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7A1E2F" w14:textId="77777777" w:rsidR="003E68D0" w:rsidRDefault="003E68D0" w:rsidP="00DA3FAA">
      <w:pPr>
        <w:pStyle w:val="Normlnweb"/>
        <w:spacing w:line="276" w:lineRule="auto"/>
        <w:rPr>
          <w:rFonts w:ascii="Aptos" w:hAnsi="Aptos"/>
          <w:b/>
          <w:bCs/>
          <w:sz w:val="28"/>
          <w:szCs w:val="28"/>
        </w:rPr>
      </w:pPr>
    </w:p>
    <w:p w14:paraId="641336E3" w14:textId="13A4AB10" w:rsidR="003E68D0" w:rsidRDefault="00AC61D6" w:rsidP="00DA3FAA">
      <w:pPr>
        <w:pStyle w:val="Normlnweb"/>
        <w:spacing w:line="276" w:lineRule="auto"/>
        <w:rPr>
          <w:rFonts w:ascii="Aptos" w:hAnsi="Aptos"/>
          <w:b/>
          <w:bCs/>
          <w:sz w:val="28"/>
          <w:szCs w:val="28"/>
        </w:rPr>
      </w:pPr>
      <w:r w:rsidRPr="003E68D0">
        <w:rPr>
          <w:rFonts w:ascii="Aptos" w:hAnsi="Aptos"/>
          <w:b/>
          <w:bCs/>
          <w:sz w:val="28"/>
          <w:szCs w:val="28"/>
        </w:rPr>
        <w:t>A</w:t>
      </w:r>
      <w:r>
        <w:rPr>
          <w:rFonts w:ascii="Aptos" w:hAnsi="Aptos"/>
          <w:b/>
          <w:bCs/>
          <w:sz w:val="28"/>
          <w:szCs w:val="28"/>
        </w:rPr>
        <w:t>NTRACIT</w:t>
      </w:r>
      <w:r w:rsidRPr="003E68D0">
        <w:rPr>
          <w:rFonts w:ascii="Aptos" w:hAnsi="Aptos"/>
          <w:b/>
          <w:bCs/>
          <w:sz w:val="28"/>
          <w:szCs w:val="28"/>
        </w:rPr>
        <w:t xml:space="preserve"> DRŽÍ OSTRÉ TEMPO</w:t>
      </w:r>
      <w:r>
        <w:rPr>
          <w:rFonts w:ascii="Aptos" w:hAnsi="Aptos"/>
          <w:b/>
          <w:bCs/>
          <w:sz w:val="28"/>
          <w:szCs w:val="28"/>
        </w:rPr>
        <w:t>:</w:t>
      </w:r>
      <w:r w:rsidRPr="003E68D0">
        <w:rPr>
          <w:rFonts w:ascii="Aptos" w:hAnsi="Aptos"/>
          <w:b/>
          <w:bCs/>
          <w:sz w:val="28"/>
          <w:szCs w:val="28"/>
        </w:rPr>
        <w:t xml:space="preserve"> S</w:t>
      </w:r>
      <w:r>
        <w:rPr>
          <w:rFonts w:ascii="Aptos" w:hAnsi="Aptos"/>
          <w:b/>
          <w:bCs/>
          <w:sz w:val="28"/>
          <w:szCs w:val="28"/>
        </w:rPr>
        <w:t> BERLÍNSKÝM STUDIEM KUEHN MALVEZZI</w:t>
      </w:r>
      <w:r w:rsidRPr="003E68D0">
        <w:rPr>
          <w:rFonts w:ascii="Aptos" w:hAnsi="Aptos"/>
          <w:b/>
          <w:bCs/>
          <w:sz w:val="28"/>
          <w:szCs w:val="28"/>
        </w:rPr>
        <w:t xml:space="preserve"> PODEPSAL </w:t>
      </w:r>
      <w:r>
        <w:rPr>
          <w:rFonts w:ascii="Aptos" w:hAnsi="Aptos"/>
          <w:b/>
          <w:bCs/>
          <w:sz w:val="28"/>
          <w:szCs w:val="28"/>
        </w:rPr>
        <w:t xml:space="preserve">SMLOUVU NA </w:t>
      </w:r>
      <w:r w:rsidRPr="003E68D0">
        <w:rPr>
          <w:rFonts w:ascii="Aptos" w:hAnsi="Aptos"/>
          <w:b/>
          <w:bCs/>
          <w:sz w:val="28"/>
          <w:szCs w:val="28"/>
        </w:rPr>
        <w:t>PROJEK</w:t>
      </w:r>
      <w:r>
        <w:rPr>
          <w:rFonts w:ascii="Aptos" w:hAnsi="Aptos"/>
          <w:b/>
          <w:bCs/>
          <w:sz w:val="28"/>
          <w:szCs w:val="28"/>
        </w:rPr>
        <w:t xml:space="preserve">CI OBNOVY PALACE </w:t>
      </w:r>
    </w:p>
    <w:p w14:paraId="23AA779A" w14:textId="379E913E" w:rsidR="00DC0763" w:rsidRPr="00DC0763" w:rsidRDefault="00DC0763" w:rsidP="00DA3FAA">
      <w:pPr>
        <w:pStyle w:val="Normlnweb"/>
        <w:spacing w:line="276" w:lineRule="auto"/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</w:pPr>
      <w:r w:rsidRPr="00DC0763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>Proměna ikonického komplexu bývalého Hotelu PALACE</w:t>
      </w:r>
      <w:r w:rsidR="006B4C82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 xml:space="preserve">, </w:t>
      </w:r>
      <w:r w:rsidR="006B4C82" w:rsidRPr="006B4C82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>jedné z významných architektonických památek Ostravy</w:t>
      </w:r>
      <w:r w:rsidR="00F24E97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>,</w:t>
      </w:r>
      <w:r w:rsidR="006B4C82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 xml:space="preserve"> </w:t>
      </w:r>
      <w:r w:rsidRPr="00DC0763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>plynule pokračuje</w:t>
      </w:r>
      <w:r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 xml:space="preserve">. </w:t>
      </w:r>
      <w:r w:rsidR="00403FEF" w:rsidRPr="00403FEF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 xml:space="preserve">Jen pár měsíců od vyhlášení výsledků mezinárodní </w:t>
      </w:r>
      <w:r w:rsidR="00403FEF" w:rsidRPr="00403FEF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>architektonicko-urbanistické soutěže a pár týdnů od převzetí hotové architektonické studie podepsala developerská skupina ANTRACIT z holdingu PURPOSIA Group navazující smlouvu na další stup</w:t>
      </w:r>
      <w:r w:rsidR="00403FEF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>eň</w:t>
      </w:r>
      <w:r w:rsidR="00403FEF" w:rsidRPr="00403FEF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 xml:space="preserve"> projektových prací.</w:t>
      </w:r>
      <w:r w:rsidR="00403FEF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 xml:space="preserve"> </w:t>
      </w:r>
      <w:r w:rsidRPr="00DC0763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 xml:space="preserve">Zpracováním </w:t>
      </w:r>
      <w:r w:rsidR="00403FEF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>projektové dokumentace jsou</w:t>
      </w:r>
      <w:r w:rsidRPr="00DC0763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 xml:space="preserve"> pověřen</w:t>
      </w:r>
      <w:r w:rsidR="00F24E97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>i</w:t>
      </w:r>
      <w:r w:rsidRPr="00DC0763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 xml:space="preserve"> přímo </w:t>
      </w:r>
      <w:r w:rsidR="00F24E97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>autoři</w:t>
      </w:r>
      <w:r w:rsidRPr="00DC0763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 xml:space="preserve"> vítězného návrhu – berlínské studio </w:t>
      </w:r>
      <w:proofErr w:type="spellStart"/>
      <w:r w:rsidRPr="00DC0763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>Kuehn</w:t>
      </w:r>
      <w:proofErr w:type="spellEnd"/>
      <w:r w:rsidRPr="00DC0763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 xml:space="preserve"> </w:t>
      </w:r>
      <w:proofErr w:type="spellStart"/>
      <w:r w:rsidRPr="00DC0763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>Malvezzi</w:t>
      </w:r>
      <w:proofErr w:type="spellEnd"/>
      <w:r w:rsidRPr="00DC0763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 xml:space="preserve">, což garantuje autorskou kontinuitu i nekompromisní kvalitu celého záměru. </w:t>
      </w:r>
      <w:r w:rsidR="00403FEF" w:rsidRPr="00403FEF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>Podpis smlouvy zároveň nastiňuje harmonogram: po demoličních a archeologických pracích v průběhu roku 2027 by měla samotná obnova historické části s nájemním bydlením, pasáží a podzemními garážemi odstartovat začátkem roku 2028.</w:t>
      </w:r>
      <w:r w:rsidR="00403FEF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 xml:space="preserve"> </w:t>
      </w:r>
      <w:r w:rsidR="00AC61D6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>C</w:t>
      </w:r>
      <w:r w:rsidR="00F24E97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>elá realizace bude probíhat po etapách s kompletní</w:t>
      </w:r>
      <w:r w:rsidR="00B86517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>m</w:t>
      </w:r>
      <w:r w:rsidR="00F24E97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 xml:space="preserve"> dokončením </w:t>
      </w:r>
      <w:r w:rsidR="00F24E97" w:rsidRPr="00124AA7">
        <w:rPr>
          <w:rFonts w:ascii="Aptos" w:eastAsiaTheme="minorHAnsi" w:hAnsi="Aptos" w:cs="Arial"/>
          <w:b/>
          <w:bCs/>
          <w:color w:val="000000" w:themeColor="text1"/>
          <w:kern w:val="2"/>
          <w:lang w:eastAsia="en-US"/>
          <w14:ligatures w14:val="standardContextual"/>
        </w:rPr>
        <w:t>do roku 2031</w:t>
      </w:r>
      <w:r w:rsidR="00F24E97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 xml:space="preserve">. </w:t>
      </w:r>
      <w:r w:rsidR="006520D2" w:rsidRPr="006520D2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 xml:space="preserve">Navzdory svému současnému stavu však PALACE </w:t>
      </w:r>
      <w:r w:rsidR="006520D2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>žije již před svou obnovou</w:t>
      </w:r>
      <w:r w:rsidR="00B86517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 xml:space="preserve"> </w:t>
      </w:r>
      <w:r w:rsidR="006520D2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 xml:space="preserve">a </w:t>
      </w:r>
      <w:r w:rsidR="006520D2" w:rsidRPr="006520D2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>veřejnosti se otevírá skrze kulturní a společenské akce.</w:t>
      </w:r>
    </w:p>
    <w:p w14:paraId="4C1537F8" w14:textId="350F7047" w:rsidR="00D44832" w:rsidRPr="00A65F31" w:rsidRDefault="003E68D0" w:rsidP="00A65F31">
      <w:pPr>
        <w:pStyle w:val="Normlnweb"/>
        <w:spacing w:line="276" w:lineRule="auto"/>
        <w:rPr>
          <w:rFonts w:ascii="Aptos" w:eastAsiaTheme="minorHAnsi" w:hAnsi="Aptos" w:cs="Arial"/>
          <w:i/>
          <w:iCs/>
          <w:kern w:val="2"/>
          <w:lang w:eastAsia="en-US"/>
          <w14:ligatures w14:val="standardContextual"/>
        </w:rPr>
      </w:pPr>
      <w:r w:rsidRPr="003E68D0">
        <w:rPr>
          <w:rFonts w:ascii="Aptos" w:eastAsiaTheme="minorHAnsi" w:hAnsi="Aptos" w:cs="Arial"/>
          <w:i/>
          <w:iCs/>
          <w:kern w:val="2"/>
          <w:lang w:eastAsia="en-US"/>
          <w14:ligatures w14:val="standardContextual"/>
        </w:rPr>
        <w:t>„</w:t>
      </w:r>
      <w:r w:rsidR="004A53DD" w:rsidRPr="004A53DD">
        <w:rPr>
          <w:rFonts w:ascii="Aptos" w:eastAsiaTheme="minorHAnsi" w:hAnsi="Aptos" w:cs="Arial"/>
          <w:i/>
          <w:iCs/>
          <w:kern w:val="2"/>
          <w:lang w:eastAsia="en-US"/>
          <w14:ligatures w14:val="standardContextual"/>
        </w:rPr>
        <w:t xml:space="preserve">Od vyhlášení mezinárodní architektonické soutěže nenecháváme projekt ani na chvíli stát. </w:t>
      </w:r>
      <w:r w:rsidR="004A53DD">
        <w:rPr>
          <w:rFonts w:ascii="Aptos" w:eastAsiaTheme="minorHAnsi" w:hAnsi="Aptos" w:cs="Arial"/>
          <w:i/>
          <w:iCs/>
          <w:kern w:val="2"/>
          <w:lang w:eastAsia="en-US"/>
          <w14:ligatures w14:val="standardContextual"/>
        </w:rPr>
        <w:t xml:space="preserve">Na architektonickou </w:t>
      </w:r>
      <w:r w:rsidR="004A53DD" w:rsidRPr="004A53DD">
        <w:rPr>
          <w:rFonts w:ascii="Aptos" w:eastAsiaTheme="minorHAnsi" w:hAnsi="Aptos" w:cs="Arial"/>
          <w:i/>
          <w:iCs/>
          <w:kern w:val="2"/>
          <w:lang w:eastAsia="en-US"/>
          <w14:ligatures w14:val="standardContextual"/>
        </w:rPr>
        <w:t xml:space="preserve">soutěž jsme </w:t>
      </w:r>
      <w:r w:rsidR="00C108B1">
        <w:rPr>
          <w:rFonts w:ascii="Aptos" w:eastAsiaTheme="minorHAnsi" w:hAnsi="Aptos" w:cs="Arial"/>
          <w:i/>
          <w:iCs/>
          <w:kern w:val="2"/>
          <w:lang w:eastAsia="en-US"/>
          <w14:ligatures w14:val="standardContextual"/>
        </w:rPr>
        <w:t>ihned</w:t>
      </w:r>
      <w:r w:rsidR="004A53DD" w:rsidRPr="004A53DD">
        <w:rPr>
          <w:rFonts w:ascii="Aptos" w:eastAsiaTheme="minorHAnsi" w:hAnsi="Aptos" w:cs="Arial"/>
          <w:i/>
          <w:iCs/>
          <w:kern w:val="2"/>
          <w:lang w:eastAsia="en-US"/>
          <w14:ligatures w14:val="standardContextual"/>
        </w:rPr>
        <w:t xml:space="preserve"> navázali zpracováním studie a dnes už máme podepsanou smlouvu</w:t>
      </w:r>
      <w:r w:rsidR="00403FEF">
        <w:rPr>
          <w:rFonts w:ascii="Aptos" w:eastAsiaTheme="minorHAnsi" w:hAnsi="Aptos" w:cs="Arial"/>
          <w:i/>
          <w:iCs/>
          <w:kern w:val="2"/>
          <w:lang w:eastAsia="en-US"/>
          <w14:ligatures w14:val="standardContextual"/>
        </w:rPr>
        <w:t xml:space="preserve"> na </w:t>
      </w:r>
      <w:r w:rsidR="00403FEF" w:rsidRPr="00403FEF">
        <w:rPr>
          <w:rFonts w:ascii="Aptos" w:eastAsiaTheme="minorHAnsi" w:hAnsi="Aptos" w:cs="Arial"/>
          <w:i/>
          <w:iCs/>
          <w:kern w:val="2"/>
          <w:lang w:eastAsia="en-US"/>
          <w14:ligatures w14:val="standardContextual"/>
        </w:rPr>
        <w:t>dokumentaci pro povolení záměru a návazné projektové práce</w:t>
      </w:r>
      <w:r w:rsidR="00494A39">
        <w:rPr>
          <w:rFonts w:ascii="Aptos" w:eastAsiaTheme="minorHAnsi" w:hAnsi="Aptos" w:cs="Arial"/>
          <w:i/>
          <w:iCs/>
          <w:kern w:val="2"/>
          <w:lang w:eastAsia="en-US"/>
          <w14:ligatures w14:val="standardContextual"/>
        </w:rPr>
        <w:t>.</w:t>
      </w:r>
      <w:r w:rsidR="00A65F31">
        <w:rPr>
          <w:rFonts w:ascii="Aptos" w:eastAsiaTheme="minorHAnsi" w:hAnsi="Aptos" w:cs="Arial"/>
          <w:i/>
          <w:iCs/>
          <w:kern w:val="2"/>
          <w:lang w:eastAsia="en-US"/>
          <w14:ligatures w14:val="standardContextual"/>
        </w:rPr>
        <w:t xml:space="preserve"> Zatímco a</w:t>
      </w:r>
      <w:r w:rsidR="00A65F31" w:rsidRPr="00A65F31">
        <w:rPr>
          <w:rFonts w:ascii="Aptos" w:eastAsiaTheme="minorHAnsi" w:hAnsi="Aptos" w:cs="Arial"/>
          <w:i/>
          <w:iCs/>
          <w:kern w:val="2"/>
          <w:lang w:eastAsia="en-US"/>
          <w14:ligatures w14:val="standardContextual"/>
        </w:rPr>
        <w:t>rchitektonická studie detailně prověřila provoz celého bloku</w:t>
      </w:r>
      <w:r w:rsidR="006849EA">
        <w:rPr>
          <w:rFonts w:ascii="Aptos" w:eastAsiaTheme="minorHAnsi" w:hAnsi="Aptos" w:cs="Arial"/>
          <w:i/>
          <w:iCs/>
          <w:kern w:val="2"/>
          <w:lang w:eastAsia="en-US"/>
          <w14:ligatures w14:val="standardContextual"/>
        </w:rPr>
        <w:t xml:space="preserve"> a</w:t>
      </w:r>
      <w:r w:rsidR="00A65F31">
        <w:rPr>
          <w:rFonts w:ascii="Aptos" w:eastAsiaTheme="minorHAnsi" w:hAnsi="Aptos" w:cs="Arial"/>
          <w:i/>
          <w:iCs/>
          <w:kern w:val="2"/>
          <w:lang w:eastAsia="en-US"/>
          <w14:ligatures w14:val="standardContextual"/>
        </w:rPr>
        <w:t xml:space="preserve"> zpřesnila kapacity,</w:t>
      </w:r>
      <w:r w:rsidR="004A53DD" w:rsidRPr="004A53DD">
        <w:rPr>
          <w:rFonts w:ascii="Aptos" w:eastAsiaTheme="minorHAnsi" w:hAnsi="Aptos" w:cs="Arial"/>
          <w:i/>
          <w:iCs/>
          <w:kern w:val="2"/>
          <w:lang w:eastAsia="en-US"/>
          <w14:ligatures w14:val="standardContextual"/>
        </w:rPr>
        <w:t xml:space="preserve"> projektová dokumentace je </w:t>
      </w:r>
      <w:r w:rsidR="004A53DD">
        <w:rPr>
          <w:rFonts w:ascii="Aptos" w:eastAsiaTheme="minorHAnsi" w:hAnsi="Aptos" w:cs="Arial"/>
          <w:i/>
          <w:iCs/>
          <w:kern w:val="2"/>
          <w:lang w:eastAsia="en-US"/>
          <w14:ligatures w14:val="standardContextual"/>
        </w:rPr>
        <w:t xml:space="preserve">již </w:t>
      </w:r>
      <w:r w:rsidR="004A53DD" w:rsidRPr="004A53DD">
        <w:rPr>
          <w:rFonts w:ascii="Aptos" w:eastAsiaTheme="minorHAnsi" w:hAnsi="Aptos" w:cs="Arial"/>
          <w:i/>
          <w:iCs/>
          <w:kern w:val="2"/>
          <w:lang w:eastAsia="en-US"/>
          <w14:ligatures w14:val="standardContextual"/>
        </w:rPr>
        <w:t>detailním technickým 'návodem ke stavbě'</w:t>
      </w:r>
      <w:r w:rsidR="004A53DD">
        <w:rPr>
          <w:rFonts w:ascii="Aptos" w:eastAsiaTheme="minorHAnsi" w:hAnsi="Aptos" w:cs="Arial"/>
          <w:i/>
          <w:iCs/>
          <w:kern w:val="2"/>
          <w:lang w:eastAsia="en-US"/>
          <w14:ligatures w14:val="standardContextual"/>
        </w:rPr>
        <w:t>.</w:t>
      </w:r>
      <w:r w:rsidR="004A53DD" w:rsidRPr="004A53DD">
        <w:t xml:space="preserve"> </w:t>
      </w:r>
      <w:r w:rsidR="004A53DD" w:rsidRPr="004A53DD">
        <w:rPr>
          <w:rFonts w:ascii="Aptos" w:eastAsiaTheme="minorHAnsi" w:hAnsi="Aptos" w:cs="Arial"/>
          <w:i/>
          <w:iCs/>
          <w:kern w:val="2"/>
          <w:lang w:eastAsia="en-US"/>
          <w14:ligatures w14:val="standardContextual"/>
        </w:rPr>
        <w:t>Přev</w:t>
      </w:r>
      <w:r w:rsidR="004A53DD">
        <w:rPr>
          <w:rFonts w:ascii="Aptos" w:eastAsiaTheme="minorHAnsi" w:hAnsi="Aptos" w:cs="Arial"/>
          <w:i/>
          <w:iCs/>
          <w:kern w:val="2"/>
          <w:lang w:eastAsia="en-US"/>
          <w14:ligatures w14:val="standardContextual"/>
        </w:rPr>
        <w:t>e</w:t>
      </w:r>
      <w:r w:rsidR="004A53DD" w:rsidRPr="004A53DD">
        <w:rPr>
          <w:rFonts w:ascii="Aptos" w:eastAsiaTheme="minorHAnsi" w:hAnsi="Aptos" w:cs="Arial"/>
          <w:i/>
          <w:iCs/>
          <w:kern w:val="2"/>
          <w:lang w:eastAsia="en-US"/>
          <w14:ligatures w14:val="standardContextual"/>
        </w:rPr>
        <w:t>d</w:t>
      </w:r>
      <w:r w:rsidR="004A53DD">
        <w:rPr>
          <w:rFonts w:ascii="Aptos" w:eastAsiaTheme="minorHAnsi" w:hAnsi="Aptos" w:cs="Arial"/>
          <w:i/>
          <w:iCs/>
          <w:kern w:val="2"/>
          <w:lang w:eastAsia="en-US"/>
          <w14:ligatures w14:val="standardContextual"/>
        </w:rPr>
        <w:t>e</w:t>
      </w:r>
      <w:r w:rsidR="004A53DD" w:rsidRPr="004A53DD">
        <w:rPr>
          <w:rFonts w:ascii="Aptos" w:eastAsiaTheme="minorHAnsi" w:hAnsi="Aptos" w:cs="Arial"/>
          <w:i/>
          <w:iCs/>
          <w:kern w:val="2"/>
          <w:lang w:eastAsia="en-US"/>
          <w14:ligatures w14:val="standardContextual"/>
        </w:rPr>
        <w:t>me v ní architektonické vize do přesných technick</w:t>
      </w:r>
      <w:r w:rsidR="004A53DD">
        <w:rPr>
          <w:rFonts w:ascii="Aptos" w:eastAsiaTheme="minorHAnsi" w:hAnsi="Aptos" w:cs="Arial"/>
          <w:i/>
          <w:iCs/>
          <w:kern w:val="2"/>
          <w:lang w:eastAsia="en-US"/>
          <w14:ligatures w14:val="standardContextual"/>
        </w:rPr>
        <w:t>ých</w:t>
      </w:r>
      <w:r w:rsidR="004A53DD" w:rsidRPr="004A53DD">
        <w:rPr>
          <w:rFonts w:ascii="Aptos" w:eastAsiaTheme="minorHAnsi" w:hAnsi="Aptos" w:cs="Arial"/>
          <w:i/>
          <w:iCs/>
          <w:kern w:val="2"/>
          <w:lang w:eastAsia="en-US"/>
          <w14:ligatures w14:val="standardContextual"/>
        </w:rPr>
        <w:t xml:space="preserve"> detai</w:t>
      </w:r>
      <w:r w:rsidR="004A53DD">
        <w:rPr>
          <w:rFonts w:ascii="Aptos" w:eastAsiaTheme="minorHAnsi" w:hAnsi="Aptos" w:cs="Arial"/>
          <w:i/>
          <w:iCs/>
          <w:kern w:val="2"/>
          <w:lang w:eastAsia="en-US"/>
          <w14:ligatures w14:val="standardContextual"/>
        </w:rPr>
        <w:t>lů</w:t>
      </w:r>
      <w:r w:rsidR="00494A39">
        <w:rPr>
          <w:rFonts w:ascii="Aptos" w:eastAsiaTheme="minorHAnsi" w:hAnsi="Aptos" w:cs="Arial"/>
          <w:i/>
          <w:iCs/>
          <w:kern w:val="2"/>
          <w:lang w:eastAsia="en-US"/>
          <w14:ligatures w14:val="standardContextual"/>
        </w:rPr>
        <w:t xml:space="preserve">. </w:t>
      </w:r>
      <w:r w:rsidR="004A53DD">
        <w:rPr>
          <w:rFonts w:ascii="Aptos" w:eastAsiaTheme="minorHAnsi" w:hAnsi="Aptos" w:cs="Arial"/>
          <w:i/>
          <w:iCs/>
          <w:kern w:val="2"/>
          <w:lang w:eastAsia="en-US"/>
          <w14:ligatures w14:val="standardContextual"/>
        </w:rPr>
        <w:t xml:space="preserve">Čeká nás </w:t>
      </w:r>
      <w:r w:rsidR="004A53DD" w:rsidRPr="004A53DD">
        <w:rPr>
          <w:rFonts w:ascii="Aptos" w:eastAsiaTheme="minorHAnsi" w:hAnsi="Aptos" w:cs="Arial"/>
          <w:i/>
          <w:iCs/>
          <w:kern w:val="2"/>
          <w:lang w:eastAsia="en-US"/>
          <w14:ligatures w14:val="standardContextual"/>
        </w:rPr>
        <w:t>mravenčí</w:t>
      </w:r>
      <w:r w:rsidR="00C108B1">
        <w:rPr>
          <w:rFonts w:ascii="Aptos" w:eastAsiaTheme="minorHAnsi" w:hAnsi="Aptos" w:cs="Arial"/>
          <w:i/>
          <w:iCs/>
          <w:kern w:val="2"/>
          <w:lang w:eastAsia="en-US"/>
          <w14:ligatures w14:val="standardContextual"/>
        </w:rPr>
        <w:t xml:space="preserve"> a pro veřejnost neviditelná</w:t>
      </w:r>
      <w:r w:rsidR="004A53DD" w:rsidRPr="004A53DD">
        <w:rPr>
          <w:rFonts w:ascii="Aptos" w:eastAsiaTheme="minorHAnsi" w:hAnsi="Aptos" w:cs="Arial"/>
          <w:i/>
          <w:iCs/>
          <w:kern w:val="2"/>
          <w:lang w:eastAsia="en-US"/>
          <w14:ligatures w14:val="standardContextual"/>
        </w:rPr>
        <w:t xml:space="preserve"> práce, která předchází vydání stavebního povolení a příjezdu </w:t>
      </w:r>
      <w:r w:rsidR="004A53DD">
        <w:rPr>
          <w:rFonts w:ascii="Aptos" w:eastAsiaTheme="minorHAnsi" w:hAnsi="Aptos" w:cs="Arial"/>
          <w:i/>
          <w:iCs/>
          <w:kern w:val="2"/>
          <w:lang w:eastAsia="en-US"/>
          <w14:ligatures w14:val="standardContextual"/>
        </w:rPr>
        <w:t>stavebních strojů</w:t>
      </w:r>
      <w:r w:rsidR="00494A39">
        <w:rPr>
          <w:rFonts w:ascii="Aptos" w:eastAsiaTheme="minorHAnsi" w:hAnsi="Aptos" w:cs="Arial"/>
          <w:i/>
          <w:iCs/>
          <w:kern w:val="2"/>
          <w:lang w:eastAsia="en-US"/>
          <w14:ligatures w14:val="standardContextual"/>
        </w:rPr>
        <w:t>,</w:t>
      </w:r>
      <w:r w:rsidR="004A53DD" w:rsidRPr="004A53DD">
        <w:rPr>
          <w:rFonts w:ascii="Aptos" w:eastAsiaTheme="minorHAnsi" w:hAnsi="Aptos" w:cs="Arial"/>
          <w:i/>
          <w:iCs/>
          <w:kern w:val="2"/>
          <w:lang w:eastAsia="en-US"/>
          <w14:ligatures w14:val="standardContextual"/>
        </w:rPr>
        <w:t>“</w:t>
      </w:r>
      <w:r w:rsidRPr="003E68D0">
        <w:rPr>
          <w:rFonts w:ascii="Aptos" w:eastAsiaTheme="minorHAnsi" w:hAnsi="Aptos" w:cs="Arial"/>
          <w:i/>
          <w:iCs/>
          <w:kern w:val="2"/>
          <w:lang w:eastAsia="en-US"/>
          <w14:ligatures w14:val="standardContextual"/>
        </w:rPr>
        <w:t xml:space="preserve"> </w:t>
      </w:r>
      <w:r w:rsidR="00127ED9" w:rsidRPr="00127ED9">
        <w:rPr>
          <w:rFonts w:ascii="Aptos" w:eastAsiaTheme="minorHAnsi" w:hAnsi="Aptos" w:cs="Arial"/>
          <w:kern w:val="2"/>
          <w:lang w:eastAsia="en-US"/>
          <w14:ligatures w14:val="standardContextual"/>
        </w:rPr>
        <w:t>vysvětluje</w:t>
      </w:r>
      <w:r w:rsidR="00127ED9">
        <w:rPr>
          <w:rFonts w:ascii="Aptos" w:eastAsiaTheme="minorHAnsi" w:hAnsi="Aptos" w:cs="Arial"/>
          <w:i/>
          <w:iCs/>
          <w:kern w:val="2"/>
          <w:lang w:eastAsia="en-US"/>
          <w14:ligatures w14:val="standardContextual"/>
        </w:rPr>
        <w:t xml:space="preserve"> </w:t>
      </w:r>
      <w:r w:rsidR="00127ED9" w:rsidRPr="00FE57CA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 xml:space="preserve">Jan </w:t>
      </w:r>
      <w:proofErr w:type="spellStart"/>
      <w:r w:rsidR="00127ED9" w:rsidRPr="00FE57CA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>Hasík</w:t>
      </w:r>
      <w:proofErr w:type="spellEnd"/>
      <w:r w:rsidR="00127ED9" w:rsidRPr="00FE57CA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, jednatel developerské skupiny ANTRACIT a </w:t>
      </w:r>
      <w:r w:rsidR="00A22C9E">
        <w:rPr>
          <w:rFonts w:ascii="Aptos" w:eastAsiaTheme="minorHAnsi" w:hAnsi="Aptos" w:cs="Arial"/>
          <w:kern w:val="2"/>
          <w:lang w:eastAsia="en-US"/>
          <w14:ligatures w14:val="standardContextual"/>
        </w:rPr>
        <w:t>generální ředitel</w:t>
      </w:r>
      <w:r w:rsidR="00127ED9" w:rsidRPr="00FE57CA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 PURPOSIA Group.</w:t>
      </w:r>
    </w:p>
    <w:p w14:paraId="1758544B" w14:textId="5936CAFE" w:rsidR="00392BFA" w:rsidRPr="00E828FD" w:rsidRDefault="002636BE" w:rsidP="002636BE">
      <w:pPr>
        <w:pStyle w:val="Normlnweb"/>
        <w:spacing w:line="276" w:lineRule="auto"/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</w:pPr>
      <w:r w:rsidRPr="002636BE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 xml:space="preserve">OBNOVA PALACE </w:t>
      </w:r>
      <w:r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>ZAČNE</w:t>
      </w:r>
      <w:r w:rsidRPr="002636BE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 xml:space="preserve"> HISTORICKOU ČÁSTÍ: PRVNÍ VZNIKNOU </w:t>
      </w:r>
      <w:r w:rsidR="00C108B1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 xml:space="preserve">NÁJEMNÍ </w:t>
      </w:r>
      <w:r w:rsidRPr="002636BE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>BYTY</w:t>
      </w:r>
      <w:r w:rsidR="00C108B1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 xml:space="preserve"> A </w:t>
      </w:r>
      <w:r w:rsidRPr="002636BE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>PASÁŽ</w:t>
      </w:r>
      <w:r w:rsidR="00392BFA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br/>
      </w:r>
      <w:r w:rsidR="00C108B1" w:rsidRPr="00F15E51">
        <w:rPr>
          <w:rFonts w:ascii="Aptos" w:eastAsiaTheme="minorHAnsi" w:hAnsi="Aptos" w:cs="Arial"/>
          <w:b/>
          <w:bCs/>
          <w:kern w:val="2"/>
          <w:sz w:val="16"/>
          <w:szCs w:val="16"/>
          <w:lang w:eastAsia="en-US"/>
          <w14:ligatures w14:val="standardContextual"/>
        </w:rPr>
        <w:br/>
      </w:r>
      <w:r w:rsidR="00D44832">
        <w:rPr>
          <w:rFonts w:ascii="Aptos" w:eastAsiaTheme="minorHAnsi" w:hAnsi="Aptos" w:cs="Arial"/>
          <w:kern w:val="2"/>
          <w:lang w:eastAsia="en-US"/>
          <w14:ligatures w14:val="standardContextual"/>
        </w:rPr>
        <w:t>H</w:t>
      </w:r>
      <w:r w:rsidRPr="002636BE">
        <w:rPr>
          <w:rFonts w:ascii="Aptos" w:eastAsiaTheme="minorHAnsi" w:hAnsi="Aptos" w:cs="Arial"/>
          <w:kern w:val="2"/>
          <w:lang w:eastAsia="en-US"/>
          <w14:ligatures w14:val="standardContextual"/>
        </w:rPr>
        <w:t>ned po</w:t>
      </w:r>
      <w:r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 nezbytné</w:t>
      </w:r>
      <w:r w:rsidRPr="002636BE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 přípravě území se stavba zaměří na </w:t>
      </w:r>
      <w:r w:rsidR="00D44832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rekonstrukci </w:t>
      </w:r>
      <w:r w:rsidRPr="002636BE">
        <w:rPr>
          <w:rFonts w:ascii="Aptos" w:eastAsiaTheme="minorHAnsi" w:hAnsi="Aptos" w:cs="Arial"/>
          <w:kern w:val="2"/>
          <w:lang w:eastAsia="en-US"/>
          <w14:ligatures w14:val="standardContextual"/>
        </w:rPr>
        <w:t>historického objektu bývalého hotelu. Jako první tak dostanou konkrétní tvář nov</w:t>
      </w:r>
      <w:r>
        <w:rPr>
          <w:rFonts w:ascii="Aptos" w:eastAsiaTheme="minorHAnsi" w:hAnsi="Aptos" w:cs="Arial"/>
          <w:kern w:val="2"/>
          <w:lang w:eastAsia="en-US"/>
          <w14:ligatures w14:val="standardContextual"/>
        </w:rPr>
        <w:t>é</w:t>
      </w:r>
      <w:r w:rsidRPr="002636BE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 nájemní </w:t>
      </w:r>
      <w:r>
        <w:rPr>
          <w:rFonts w:ascii="Aptos" w:eastAsiaTheme="minorHAnsi" w:hAnsi="Aptos" w:cs="Arial"/>
          <w:kern w:val="2"/>
          <w:lang w:eastAsia="en-US"/>
          <w14:ligatures w14:val="standardContextual"/>
        </w:rPr>
        <w:t>byty</w:t>
      </w:r>
      <w:r w:rsidRPr="002636BE">
        <w:rPr>
          <w:rFonts w:ascii="Aptos" w:eastAsiaTheme="minorHAnsi" w:hAnsi="Aptos" w:cs="Arial"/>
          <w:kern w:val="2"/>
          <w:lang w:eastAsia="en-US"/>
          <w14:ligatures w14:val="standardContextual"/>
        </w:rPr>
        <w:t>, živá městská pasáž v parteru a podzemní garáže.</w:t>
      </w:r>
      <w:r w:rsidR="00D44832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 </w:t>
      </w:r>
      <w:r w:rsidR="00D44832" w:rsidRPr="00D44832">
        <w:rPr>
          <w:rFonts w:ascii="Aptos" w:eastAsiaTheme="minorHAnsi" w:hAnsi="Aptos" w:cs="Arial"/>
          <w:kern w:val="2"/>
          <w:lang w:eastAsia="en-US"/>
          <w14:ligatures w14:val="standardContextual"/>
        </w:rPr>
        <w:t>Konkrétní návaznost jednotlivých kroků a finální časový harmonogram se budou postupně zpřesňovat podle</w:t>
      </w:r>
      <w:r w:rsidR="00367605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 průběhu </w:t>
      </w:r>
      <w:r w:rsidR="00367605" w:rsidRPr="00367605">
        <w:rPr>
          <w:rFonts w:ascii="Aptos" w:eastAsiaTheme="minorHAnsi" w:hAnsi="Aptos" w:cs="Arial"/>
          <w:kern w:val="2"/>
          <w:lang w:eastAsia="en-US"/>
          <w14:ligatures w14:val="standardContextual"/>
        </w:rPr>
        <w:t>povolovacích proces</w:t>
      </w:r>
      <w:r w:rsidR="00367605">
        <w:rPr>
          <w:rFonts w:ascii="Aptos" w:eastAsiaTheme="minorHAnsi" w:hAnsi="Aptos" w:cs="Arial"/>
          <w:kern w:val="2"/>
          <w:lang w:eastAsia="en-US"/>
          <w14:ligatures w14:val="standardContextual"/>
        </w:rPr>
        <w:t>ů</w:t>
      </w:r>
      <w:r w:rsidR="00367605" w:rsidRPr="00367605">
        <w:rPr>
          <w:rFonts w:ascii="Aptos" w:eastAsiaTheme="minorHAnsi" w:hAnsi="Aptos" w:cs="Arial"/>
          <w:kern w:val="2"/>
          <w:lang w:eastAsia="en-US"/>
          <w14:ligatures w14:val="standardContextual"/>
        </w:rPr>
        <w:t>, demoli</w:t>
      </w:r>
      <w:r w:rsidR="00367605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čních prací, </w:t>
      </w:r>
      <w:r w:rsidR="00367605" w:rsidRPr="00367605">
        <w:rPr>
          <w:rFonts w:ascii="Aptos" w:eastAsiaTheme="minorHAnsi" w:hAnsi="Aptos" w:cs="Arial"/>
          <w:kern w:val="2"/>
          <w:lang w:eastAsia="en-US"/>
          <w14:ligatures w14:val="standardContextual"/>
        </w:rPr>
        <w:t>archeologi</w:t>
      </w:r>
      <w:r w:rsidR="00367605">
        <w:rPr>
          <w:rFonts w:ascii="Aptos" w:eastAsiaTheme="minorHAnsi" w:hAnsi="Aptos" w:cs="Arial"/>
          <w:kern w:val="2"/>
          <w:lang w:eastAsia="en-US"/>
          <w14:ligatures w14:val="standardContextual"/>
        </w:rPr>
        <w:t>ck</w:t>
      </w:r>
      <w:r w:rsidR="007244B8">
        <w:rPr>
          <w:rFonts w:ascii="Aptos" w:eastAsiaTheme="minorHAnsi" w:hAnsi="Aptos" w:cs="Arial"/>
          <w:kern w:val="2"/>
          <w:lang w:eastAsia="en-US"/>
          <w14:ligatures w14:val="standardContextual"/>
        </w:rPr>
        <w:t>ých</w:t>
      </w:r>
      <w:r w:rsidR="00367605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 průzkum</w:t>
      </w:r>
      <w:r w:rsidR="007244B8">
        <w:rPr>
          <w:rFonts w:ascii="Aptos" w:eastAsiaTheme="minorHAnsi" w:hAnsi="Aptos" w:cs="Arial"/>
          <w:kern w:val="2"/>
          <w:lang w:eastAsia="en-US"/>
          <w14:ligatures w14:val="standardContextual"/>
        </w:rPr>
        <w:t>ů</w:t>
      </w:r>
      <w:r w:rsidR="00367605" w:rsidRPr="00367605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 a </w:t>
      </w:r>
      <w:r w:rsidR="00D44832" w:rsidRPr="00D44832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reálného průběhu </w:t>
      </w:r>
      <w:r w:rsidR="00367605">
        <w:rPr>
          <w:rFonts w:ascii="Aptos" w:eastAsiaTheme="minorHAnsi" w:hAnsi="Aptos" w:cs="Arial"/>
          <w:kern w:val="2"/>
          <w:lang w:eastAsia="en-US"/>
          <w14:ligatures w14:val="standardContextual"/>
        </w:rPr>
        <w:t>stavby.</w:t>
      </w:r>
      <w:r w:rsidR="00D44832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 D</w:t>
      </w:r>
      <w:r w:rsidR="00D44832" w:rsidRPr="00D44832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etailní projekční práce </w:t>
      </w:r>
      <w:r w:rsidR="00E828FD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byly </w:t>
      </w:r>
      <w:r w:rsidR="00AC61D6">
        <w:rPr>
          <w:rFonts w:ascii="Aptos" w:eastAsiaTheme="minorHAnsi" w:hAnsi="Aptos" w:cs="Arial"/>
          <w:kern w:val="2"/>
          <w:lang w:eastAsia="en-US"/>
          <w14:ligatures w14:val="standardContextual"/>
        </w:rPr>
        <w:t>zahájeny v těchto dnech</w:t>
      </w:r>
      <w:r w:rsidR="00D44832" w:rsidRPr="00D44832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. Fyzické práce na staveništi, </w:t>
      </w:r>
      <w:r w:rsidR="009765FC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tedy </w:t>
      </w:r>
      <w:r w:rsidR="00D44832" w:rsidRPr="00D44832">
        <w:rPr>
          <w:rFonts w:ascii="Aptos" w:eastAsiaTheme="minorHAnsi" w:hAnsi="Aptos" w:cs="Arial"/>
          <w:kern w:val="2"/>
          <w:lang w:eastAsia="en-US"/>
          <w14:ligatures w14:val="standardContextual"/>
        </w:rPr>
        <w:t>demolice a příprav</w:t>
      </w:r>
      <w:r w:rsidR="009765FC">
        <w:rPr>
          <w:rFonts w:ascii="Aptos" w:eastAsiaTheme="minorHAnsi" w:hAnsi="Aptos" w:cs="Arial"/>
          <w:kern w:val="2"/>
          <w:lang w:eastAsia="en-US"/>
          <w14:ligatures w14:val="standardContextual"/>
        </w:rPr>
        <w:t>a</w:t>
      </w:r>
      <w:r w:rsidR="00D44832" w:rsidRPr="00D44832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 území, začnou v</w:t>
      </w:r>
      <w:r w:rsidR="00B86517">
        <w:rPr>
          <w:rFonts w:ascii="Aptos" w:eastAsiaTheme="minorHAnsi" w:hAnsi="Aptos" w:cs="Arial"/>
          <w:kern w:val="2"/>
          <w:lang w:eastAsia="en-US"/>
          <w14:ligatures w14:val="standardContextual"/>
        </w:rPr>
        <w:t>e</w:t>
      </w:r>
      <w:r w:rsidR="00367605">
        <w:rPr>
          <w:rFonts w:ascii="Aptos" w:eastAsiaTheme="minorHAnsi" w:hAnsi="Aptos" w:cs="Arial"/>
          <w:kern w:val="2"/>
          <w:lang w:eastAsia="en-US"/>
          <w14:ligatures w14:val="standardContextual"/>
        </w:rPr>
        <w:t> druhé polovině roku</w:t>
      </w:r>
      <w:r w:rsidR="00D44832" w:rsidRPr="00D44832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 2027. </w:t>
      </w:r>
      <w:r w:rsidR="00E828FD">
        <w:rPr>
          <w:rFonts w:ascii="Aptos" w:eastAsiaTheme="minorHAnsi" w:hAnsi="Aptos" w:cs="Arial"/>
          <w:kern w:val="2"/>
          <w:lang w:eastAsia="en-US"/>
          <w14:ligatures w14:val="standardContextual"/>
        </w:rPr>
        <w:t>P</w:t>
      </w:r>
      <w:r w:rsidR="00E828FD" w:rsidRPr="00CA4194">
        <w:rPr>
          <w:rFonts w:ascii="Aptos" w:eastAsiaTheme="minorHAnsi" w:hAnsi="Aptos" w:cs="Arial"/>
          <w:kern w:val="2"/>
          <w:lang w:eastAsia="en-US"/>
          <w14:ligatures w14:val="standardContextual"/>
        </w:rPr>
        <w:t>lynu</w:t>
      </w:r>
      <w:r w:rsidR="00E828FD">
        <w:rPr>
          <w:rFonts w:ascii="Aptos" w:eastAsiaTheme="minorHAnsi" w:hAnsi="Aptos" w:cs="Arial"/>
          <w:kern w:val="2"/>
          <w:lang w:eastAsia="en-US"/>
          <w14:ligatures w14:val="standardContextual"/>
        </w:rPr>
        <w:t>l</w:t>
      </w:r>
      <w:r w:rsidR="00E828FD" w:rsidRPr="00CA4194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e naváže </w:t>
      </w:r>
      <w:r w:rsidR="00C108B1" w:rsidRPr="00CA4194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první </w:t>
      </w:r>
      <w:r w:rsidR="00D44832" w:rsidRPr="00CA4194">
        <w:rPr>
          <w:rFonts w:ascii="Aptos" w:eastAsiaTheme="minorHAnsi" w:hAnsi="Aptos" w:cs="Arial"/>
          <w:kern w:val="2"/>
          <w:lang w:eastAsia="en-US"/>
          <w14:ligatures w14:val="standardContextual"/>
        </w:rPr>
        <w:t>etap</w:t>
      </w:r>
      <w:r w:rsidR="00E828FD" w:rsidRPr="00CA4194">
        <w:rPr>
          <w:rFonts w:ascii="Aptos" w:eastAsiaTheme="minorHAnsi" w:hAnsi="Aptos" w:cs="Arial"/>
          <w:kern w:val="2"/>
          <w:lang w:eastAsia="en-US"/>
          <w14:ligatures w14:val="standardContextual"/>
        </w:rPr>
        <w:t>a</w:t>
      </w:r>
      <w:r w:rsidR="00D44832" w:rsidRPr="00CA4194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 stavby, která zahrnuje </w:t>
      </w:r>
      <w:r w:rsidR="00C108B1" w:rsidRPr="00CA4194">
        <w:rPr>
          <w:rFonts w:ascii="Aptos" w:eastAsiaTheme="minorHAnsi" w:hAnsi="Aptos" w:cs="Arial"/>
          <w:kern w:val="2"/>
          <w:lang w:eastAsia="en-US"/>
          <w14:ligatures w14:val="standardContextual"/>
        </w:rPr>
        <w:t>zmíněnou r</w:t>
      </w:r>
      <w:r w:rsidR="00D44832" w:rsidRPr="00CA4194">
        <w:rPr>
          <w:rFonts w:ascii="Aptos" w:eastAsiaTheme="minorHAnsi" w:hAnsi="Aptos" w:cs="Arial"/>
          <w:kern w:val="2"/>
          <w:lang w:eastAsia="en-US"/>
          <w14:ligatures w14:val="standardContextual"/>
        </w:rPr>
        <w:t>ezidenční část, pasáž a garáže.</w:t>
      </w:r>
      <w:r w:rsidR="00C108B1" w:rsidRPr="00CA4194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 </w:t>
      </w:r>
      <w:r w:rsidR="00D44832" w:rsidRPr="00CA4194">
        <w:rPr>
          <w:rFonts w:ascii="Aptos" w:eastAsiaTheme="minorHAnsi" w:hAnsi="Aptos" w:cs="Arial"/>
          <w:kern w:val="2"/>
          <w:lang w:eastAsia="en-US"/>
          <w14:ligatures w14:val="standardContextual"/>
        </w:rPr>
        <w:t>Dokončení této fáze je předpokládáno do roku 2030.</w:t>
      </w:r>
    </w:p>
    <w:p w14:paraId="25E696C8" w14:textId="5DE94B58" w:rsidR="002636BE" w:rsidRPr="009765FC" w:rsidRDefault="009765FC" w:rsidP="002636BE">
      <w:pPr>
        <w:pStyle w:val="Normlnweb"/>
        <w:spacing w:line="276" w:lineRule="auto"/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</w:pPr>
      <w:r w:rsidRPr="009765FC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lastRenderedPageBreak/>
        <w:t>BUDOUCNOST PALACE: BYDLENÍ, KULTURA I ŽIVÝ VEŘEJNÝ PROSTOR</w:t>
      </w:r>
      <w:r w:rsidR="00392BFA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br/>
      </w:r>
      <w:r w:rsidRPr="00F15E51">
        <w:rPr>
          <w:rFonts w:ascii="Aptos" w:eastAsiaTheme="minorHAnsi" w:hAnsi="Aptos" w:cs="Arial"/>
          <w:b/>
          <w:bCs/>
          <w:kern w:val="2"/>
          <w:sz w:val="16"/>
          <w:szCs w:val="16"/>
          <w:lang w:eastAsia="en-US"/>
          <w14:ligatures w14:val="standardContextual"/>
        </w:rPr>
        <w:br/>
      </w:r>
      <w:r w:rsidR="00790A9B" w:rsidRPr="00790A9B">
        <w:rPr>
          <w:rFonts w:ascii="Aptos" w:eastAsiaTheme="minorHAnsi" w:hAnsi="Aptos" w:cs="Arial"/>
          <w:kern w:val="2"/>
          <w:lang w:eastAsia="en-US"/>
          <w14:ligatures w14:val="standardContextual"/>
        </w:rPr>
        <w:t>PALACE se promění v otevřený, průchozí městský blok, který elegantně propojí ulici 28. října s vnitřním dvorem. Záměr sází na koncept „města ve městě“ s důrazem na aktivní parter, skvělou prostupnost a celodenní využitelnost pro rezidenty i veřejnost.</w:t>
      </w:r>
      <w:r w:rsidR="00790A9B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 A</w:t>
      </w:r>
      <w:r w:rsidR="00790A9B" w:rsidRPr="00790A9B">
        <w:rPr>
          <w:rFonts w:ascii="Aptos" w:eastAsiaTheme="minorHAnsi" w:hAnsi="Aptos" w:cs="Arial"/>
          <w:kern w:val="2"/>
          <w:lang w:eastAsia="en-US"/>
          <w14:ligatures w14:val="standardContextual"/>
        </w:rPr>
        <w:t>rchitektonická studie tyto vize přetavila do konkrétních funkcí a jasně definovala, co všechno obnovený blok nabídne:</w:t>
      </w:r>
      <w:r w:rsidR="00790A9B" w:rsidRPr="00790A9B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 xml:space="preserve"> </w:t>
      </w:r>
      <w:r w:rsidR="002636BE" w:rsidRPr="00124AA7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>Moderní nájemní bydlení s komunitním zázemím:</w:t>
      </w:r>
      <w:r w:rsidR="002636BE" w:rsidRPr="002636BE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 V historické části vznikne 89 nájemních bytů. Součástí bude dvoupodlažní knihovna, dvoupodlažní fitness, sdílená prádelna, střešní zahrady a společenský vyhlídkový prostor pro rezidenty v nejvyšším patře.</w:t>
      </w:r>
      <w:r w:rsidR="00FE57CA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 </w:t>
      </w:r>
      <w:r w:rsidR="002636BE" w:rsidRPr="00124AA7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>Živý gastro cluster &amp; městská pasáž:</w:t>
      </w:r>
      <w:r w:rsidR="002636BE" w:rsidRPr="002636BE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 Parter nabídne restauraci, menší gastro koncepty a </w:t>
      </w:r>
      <w:r w:rsidR="00124AA7">
        <w:rPr>
          <w:rFonts w:ascii="Aptos" w:eastAsiaTheme="minorHAnsi" w:hAnsi="Aptos" w:cs="Arial"/>
          <w:kern w:val="2"/>
          <w:lang w:eastAsia="en-US"/>
          <w14:ligatures w14:val="standardContextual"/>
        </w:rPr>
        <w:t>retailové prostory</w:t>
      </w:r>
      <w:r w:rsidR="002636BE" w:rsidRPr="002636BE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 propojené průchozí pasáží se zeleným vnitroblokem.</w:t>
      </w:r>
      <w:r w:rsidR="00FE57CA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 </w:t>
      </w:r>
      <w:r w:rsidR="002636BE" w:rsidRPr="00124AA7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 xml:space="preserve">Návrat legendárního </w:t>
      </w:r>
      <w:proofErr w:type="spellStart"/>
      <w:r w:rsidR="002636BE" w:rsidRPr="00124AA7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>Deiningerova</w:t>
      </w:r>
      <w:proofErr w:type="spellEnd"/>
      <w:r w:rsidR="002636BE" w:rsidRPr="00124AA7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 xml:space="preserve"> sálu:</w:t>
      </w:r>
      <w:r w:rsidR="002636BE" w:rsidRPr="002636BE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 Obnovený sál z roku 1913 s flexibilním uspořádáním a kapacitou až 350 osob poslouží pro široké spektrum společenských a kulturních akcí.</w:t>
      </w:r>
      <w:r w:rsidR="00FE57CA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 </w:t>
      </w:r>
      <w:r w:rsidR="002636BE" w:rsidRPr="00124AA7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 xml:space="preserve">Nahrávací studio v ikonickém </w:t>
      </w:r>
      <w:proofErr w:type="spellStart"/>
      <w:r w:rsidR="002636BE" w:rsidRPr="00124AA7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>Boccaciu</w:t>
      </w:r>
      <w:proofErr w:type="spellEnd"/>
      <w:r w:rsidR="002636BE" w:rsidRPr="00124AA7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>:</w:t>
      </w:r>
      <w:r w:rsidR="002636BE" w:rsidRPr="002636BE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 V legendárních suterénních prostorách vznikne</w:t>
      </w:r>
      <w:r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 </w:t>
      </w:r>
      <w:r w:rsidR="002636BE" w:rsidRPr="002636BE">
        <w:rPr>
          <w:rFonts w:ascii="Aptos" w:eastAsiaTheme="minorHAnsi" w:hAnsi="Aptos" w:cs="Arial"/>
          <w:kern w:val="2"/>
          <w:lang w:eastAsia="en-US"/>
          <w14:ligatures w14:val="standardContextual"/>
        </w:rPr>
        <w:t>nahrávací studio a kreativní zázemí pro umělce.</w:t>
      </w:r>
      <w:r w:rsidR="00FE57CA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 </w:t>
      </w:r>
      <w:r w:rsidR="002636BE" w:rsidRPr="00124AA7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>Lifestyle hotel:</w:t>
      </w:r>
      <w:r w:rsidR="002636BE" w:rsidRPr="002636BE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 Samostatná novostavba ve vnitrobloku se 126 pokoji.</w:t>
      </w:r>
    </w:p>
    <w:p w14:paraId="4CAD3274" w14:textId="171DDD0F" w:rsidR="00392BFA" w:rsidRDefault="002016D9" w:rsidP="00AC4E8B">
      <w:pPr>
        <w:pStyle w:val="Normlnweb"/>
        <w:spacing w:line="276" w:lineRule="auto"/>
        <w:rPr>
          <w:rFonts w:ascii="Aptos" w:eastAsiaTheme="minorHAnsi" w:hAnsi="Aptos" w:cs="Arial"/>
          <w:kern w:val="2"/>
          <w:lang w:eastAsia="en-US"/>
          <w14:ligatures w14:val="standardContextual"/>
        </w:rPr>
      </w:pPr>
      <w:r w:rsidRPr="003E68D0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 xml:space="preserve">PALACE </w:t>
      </w:r>
      <w:r w:rsidR="00790A9B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>SE VEŘEJNOSTI OTEVÍRÁ JIŽ DNES</w:t>
      </w:r>
      <w:r w:rsidR="00392BFA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br/>
      </w:r>
      <w:r w:rsidR="00FE57CA" w:rsidRPr="00F15E51">
        <w:rPr>
          <w:rFonts w:ascii="Aptos" w:eastAsiaTheme="minorHAnsi" w:hAnsi="Aptos" w:cs="Arial"/>
          <w:b/>
          <w:bCs/>
          <w:kern w:val="2"/>
          <w:sz w:val="16"/>
          <w:szCs w:val="16"/>
          <w:lang w:eastAsia="en-US"/>
          <w14:ligatures w14:val="standardContextual"/>
        </w:rPr>
        <w:br/>
      </w:r>
      <w:r w:rsidR="00FE57CA" w:rsidRPr="00FE57CA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I když stavební práce teprve </w:t>
      </w:r>
      <w:r w:rsidR="00FE57CA">
        <w:rPr>
          <w:rFonts w:ascii="Aptos" w:eastAsiaTheme="minorHAnsi" w:hAnsi="Aptos" w:cs="Arial"/>
          <w:kern w:val="2"/>
          <w:lang w:eastAsia="en-US"/>
          <w14:ligatures w14:val="standardContextual"/>
        </w:rPr>
        <w:t>začnou</w:t>
      </w:r>
      <w:r w:rsidR="00FE57CA" w:rsidRPr="00FE57CA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, PALACE nezůstává prázdný ani v současnosti. Skupina ANTRACIT </w:t>
      </w:r>
      <w:r w:rsidR="00FE57CA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spolu se svou mateřskou společností PURPOSIA Group v historických </w:t>
      </w:r>
      <w:r w:rsidR="00FE57CA" w:rsidRPr="00FE57CA">
        <w:rPr>
          <w:rFonts w:ascii="Aptos" w:eastAsiaTheme="minorHAnsi" w:hAnsi="Aptos" w:cs="Arial"/>
          <w:kern w:val="2"/>
          <w:lang w:eastAsia="en-US"/>
          <w14:ligatures w14:val="standardContextual"/>
        </w:rPr>
        <w:t>prostor</w:t>
      </w:r>
      <w:r w:rsidR="00FE57CA">
        <w:rPr>
          <w:rFonts w:ascii="Aptos" w:eastAsiaTheme="minorHAnsi" w:hAnsi="Aptos" w:cs="Arial"/>
          <w:kern w:val="2"/>
          <w:lang w:eastAsia="en-US"/>
          <w14:ligatures w14:val="standardContextual"/>
        </w:rPr>
        <w:t>ách</w:t>
      </w:r>
      <w:r w:rsidR="00790A9B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 </w:t>
      </w:r>
      <w:r w:rsidR="00FE57CA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hostila </w:t>
      </w:r>
      <w:r w:rsidR="00AC4E8B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například </w:t>
      </w:r>
      <w:r w:rsidR="00FE57CA" w:rsidRPr="00FE57CA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festival Jeden svět, </w:t>
      </w:r>
      <w:proofErr w:type="spellStart"/>
      <w:r w:rsidR="00FE57CA" w:rsidRPr="00FE57CA">
        <w:rPr>
          <w:rFonts w:ascii="Aptos" w:eastAsiaTheme="minorHAnsi" w:hAnsi="Aptos" w:cs="Arial"/>
          <w:kern w:val="2"/>
          <w:lang w:eastAsia="en-US"/>
          <w14:ligatures w14:val="standardContextual"/>
        </w:rPr>
        <w:t>Meat</w:t>
      </w:r>
      <w:proofErr w:type="spellEnd"/>
      <w:r w:rsidR="00FE57CA" w:rsidRPr="00FE57CA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 Design či akce v rámci Ostravských dnů nové hudby. Velký zájem dlouhodobě potvrzují také komentované prohlídky</w:t>
      </w:r>
      <w:r w:rsidR="00FE57CA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 v organizaci klubu </w:t>
      </w:r>
      <w:proofErr w:type="spellStart"/>
      <w:r w:rsidR="00FE57CA">
        <w:rPr>
          <w:rFonts w:ascii="Aptos" w:eastAsiaTheme="minorHAnsi" w:hAnsi="Aptos" w:cs="Arial"/>
          <w:kern w:val="2"/>
          <w:lang w:eastAsia="en-US"/>
          <w14:ligatures w14:val="standardContextual"/>
        </w:rPr>
        <w:t>Fiducia</w:t>
      </w:r>
      <w:proofErr w:type="spellEnd"/>
      <w:r w:rsidR="00FE57CA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. </w:t>
      </w:r>
      <w:r w:rsidR="00A92029" w:rsidRPr="00A92029">
        <w:rPr>
          <w:rFonts w:ascii="Aptos" w:eastAsiaTheme="minorHAnsi" w:hAnsi="Aptos" w:cs="Arial"/>
          <w:i/>
          <w:iCs/>
          <w:kern w:val="2"/>
          <w:lang w:eastAsia="en-US"/>
          <w14:ligatures w14:val="standardContextual"/>
        </w:rPr>
        <w:t>„K proměně PALACE</w:t>
      </w:r>
      <w:r w:rsidR="00B86517">
        <w:rPr>
          <w:rFonts w:ascii="Aptos" w:eastAsiaTheme="minorHAnsi" w:hAnsi="Aptos" w:cs="Arial"/>
          <w:i/>
          <w:iCs/>
          <w:kern w:val="2"/>
          <w:lang w:eastAsia="en-US"/>
          <w14:ligatures w14:val="standardContextual"/>
        </w:rPr>
        <w:t xml:space="preserve"> </w:t>
      </w:r>
      <w:r w:rsidR="00A92029" w:rsidRPr="00A92029">
        <w:rPr>
          <w:rFonts w:ascii="Aptos" w:eastAsiaTheme="minorHAnsi" w:hAnsi="Aptos" w:cs="Arial"/>
          <w:i/>
          <w:iCs/>
          <w:kern w:val="2"/>
          <w:lang w:eastAsia="en-US"/>
          <w14:ligatures w14:val="standardContextual"/>
        </w:rPr>
        <w:t xml:space="preserve">přistupujeme s respektem a vnímáme ji jako závazek vůči celému městu. Kvalitní development musí vznikat s citem k historii, ale zároveň s otevřeností vůči potřebám současné i budoucí Ostravy. PALACE pro nás není uzavřeným staveništěm, ale živým místem. </w:t>
      </w:r>
      <w:r w:rsidR="00AC4E8B" w:rsidRPr="00AC4E8B">
        <w:rPr>
          <w:rFonts w:ascii="Aptos" w:eastAsiaTheme="minorHAnsi" w:hAnsi="Aptos" w:cs="Arial"/>
          <w:i/>
          <w:iCs/>
          <w:kern w:val="2"/>
          <w:lang w:eastAsia="en-US"/>
          <w14:ligatures w14:val="standardContextual"/>
        </w:rPr>
        <w:t xml:space="preserve">Proto prostory </w:t>
      </w:r>
      <w:r w:rsidR="00AC4E8B">
        <w:rPr>
          <w:rFonts w:ascii="Aptos" w:eastAsiaTheme="minorHAnsi" w:hAnsi="Aptos" w:cs="Arial"/>
          <w:i/>
          <w:iCs/>
          <w:kern w:val="2"/>
          <w:lang w:eastAsia="en-US"/>
          <w14:ligatures w14:val="standardContextual"/>
        </w:rPr>
        <w:t xml:space="preserve">zpřístupňujeme </w:t>
      </w:r>
      <w:r w:rsidR="00AC4E8B" w:rsidRPr="00AC4E8B">
        <w:rPr>
          <w:rFonts w:ascii="Aptos" w:eastAsiaTheme="minorHAnsi" w:hAnsi="Aptos" w:cs="Arial"/>
          <w:i/>
          <w:iCs/>
          <w:kern w:val="2"/>
          <w:lang w:eastAsia="en-US"/>
          <w14:ligatures w14:val="standardContextual"/>
        </w:rPr>
        <w:t>veřejnosti a kultuře už nyní – chceme, aby Ostrava žila s tímto projektem a byla přímou součástí jeho příběhu od prvních kroků až po dokončení</w:t>
      </w:r>
      <w:r w:rsidR="00AC4E8B">
        <w:rPr>
          <w:rFonts w:ascii="Aptos" w:eastAsiaTheme="minorHAnsi" w:hAnsi="Aptos" w:cs="Arial"/>
          <w:i/>
          <w:iCs/>
          <w:kern w:val="2"/>
          <w:lang w:eastAsia="en-US"/>
          <w14:ligatures w14:val="standardContextual"/>
        </w:rPr>
        <w:t xml:space="preserve">,“ </w:t>
      </w:r>
      <w:r w:rsidR="00127ED9">
        <w:rPr>
          <w:rFonts w:ascii="Aptos" w:eastAsiaTheme="minorHAnsi" w:hAnsi="Aptos" w:cs="Arial"/>
          <w:kern w:val="2"/>
          <w:lang w:eastAsia="en-US"/>
          <w14:ligatures w14:val="standardContextual"/>
        </w:rPr>
        <w:t>sděluje</w:t>
      </w:r>
      <w:r w:rsidR="00127ED9" w:rsidRPr="00494A39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 </w:t>
      </w:r>
      <w:r w:rsidR="00127ED9" w:rsidRPr="00C108B1">
        <w:rPr>
          <w:rFonts w:ascii="Aptos" w:eastAsiaTheme="minorHAnsi" w:hAnsi="Aptos" w:cs="Arial"/>
          <w:b/>
          <w:bCs/>
          <w:kern w:val="2"/>
          <w:lang w:eastAsia="en-US"/>
          <w14:ligatures w14:val="standardContextual"/>
        </w:rPr>
        <w:t>Zuzana Bajgarová</w:t>
      </w:r>
      <w:r w:rsidR="00127ED9" w:rsidRPr="00494A39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, </w:t>
      </w:r>
      <w:r w:rsidR="00127ED9">
        <w:rPr>
          <w:rFonts w:ascii="Aptos" w:eastAsiaTheme="minorHAnsi" w:hAnsi="Aptos" w:cs="Arial"/>
          <w:kern w:val="2"/>
          <w:lang w:eastAsia="en-US"/>
          <w14:ligatures w14:val="standardContextual"/>
        </w:rPr>
        <w:t>ředitelka</w:t>
      </w:r>
      <w:r w:rsidR="00127ED9" w:rsidRPr="00494A39">
        <w:rPr>
          <w:rFonts w:ascii="Aptos" w:eastAsiaTheme="minorHAnsi" w:hAnsi="Aptos" w:cs="Arial"/>
          <w:kern w:val="2"/>
          <w:lang w:eastAsia="en-US"/>
          <w14:ligatures w14:val="standardContextual"/>
        </w:rPr>
        <w:t xml:space="preserve"> ANTRACIT</w:t>
      </w:r>
      <w:r w:rsidR="00127ED9">
        <w:rPr>
          <w:rFonts w:ascii="Aptos" w:eastAsiaTheme="minorHAnsi" w:hAnsi="Aptos" w:cs="Arial"/>
          <w:kern w:val="2"/>
          <w:lang w:eastAsia="en-US"/>
          <w14:ligatures w14:val="standardContextual"/>
        </w:rPr>
        <w:t>.</w:t>
      </w:r>
    </w:p>
    <w:p w14:paraId="644F6CD6" w14:textId="77777777" w:rsidR="00F15E51" w:rsidRPr="00A92029" w:rsidRDefault="00F15E51" w:rsidP="004D6FCA">
      <w:pPr>
        <w:pStyle w:val="Normlnweb"/>
        <w:spacing w:line="276" w:lineRule="auto"/>
        <w:rPr>
          <w:rStyle w:val="Hypertextovodkaz"/>
          <w:rFonts w:ascii="Aptos" w:eastAsiaTheme="minorHAnsi" w:hAnsi="Aptos" w:cs="Arial"/>
          <w:i/>
          <w:iCs/>
          <w:color w:val="auto"/>
          <w:kern w:val="2"/>
          <w:u w:val="none"/>
          <w:lang w:eastAsia="en-US"/>
          <w14:ligatures w14:val="standardContextual"/>
        </w:rPr>
      </w:pPr>
    </w:p>
    <w:p w14:paraId="0F22AA43" w14:textId="2B755978" w:rsidR="00190549" w:rsidRPr="00392BFA" w:rsidRDefault="00392BFA" w:rsidP="00392BFA">
      <w:pPr>
        <w:pStyle w:val="Normlnweb"/>
        <w:pBdr>
          <w:bottom w:val="single" w:sz="6" w:space="1" w:color="auto"/>
        </w:pBdr>
        <w:spacing w:line="276" w:lineRule="auto"/>
        <w:rPr>
          <w:rStyle w:val="Hypertextovodkaz"/>
          <w:rFonts w:ascii="Aptos" w:hAnsi="Aptos"/>
          <w:color w:val="000000" w:themeColor="text1"/>
          <w:sz w:val="21"/>
          <w:szCs w:val="21"/>
          <w:u w:val="none"/>
        </w:rPr>
      </w:pPr>
      <w:r w:rsidRPr="00392BFA">
        <w:rPr>
          <w:rStyle w:val="Hypertextovodkaz"/>
          <w:rFonts w:ascii="Aptos" w:hAnsi="Aptos"/>
          <w:color w:val="000000" w:themeColor="text1"/>
          <w:sz w:val="21"/>
          <w:szCs w:val="21"/>
          <w:u w:val="none"/>
        </w:rPr>
        <w:t xml:space="preserve">Kontakt pro média: Michaela Dvořáková / +420 732 372 424 / </w:t>
      </w:r>
      <w:proofErr w:type="spellStart"/>
      <w:r w:rsidRPr="00392BFA">
        <w:rPr>
          <w:rStyle w:val="Hypertextovodkaz"/>
          <w:rFonts w:ascii="Aptos" w:hAnsi="Aptos"/>
          <w:color w:val="000000" w:themeColor="text1"/>
          <w:sz w:val="21"/>
          <w:szCs w:val="21"/>
          <w:u w:val="none"/>
        </w:rPr>
        <w:t>michaela.dvorakova@antracit.eu</w:t>
      </w:r>
      <w:proofErr w:type="spellEnd"/>
      <w:r w:rsidRPr="00392BFA">
        <w:rPr>
          <w:rStyle w:val="Hypertextovodkaz"/>
          <w:rFonts w:ascii="Aptos" w:hAnsi="Aptos"/>
          <w:color w:val="000000" w:themeColor="text1"/>
          <w:sz w:val="21"/>
          <w:szCs w:val="21"/>
          <w:u w:val="none"/>
        </w:rPr>
        <w:t xml:space="preserve"> / </w:t>
      </w:r>
      <w:proofErr w:type="spellStart"/>
      <w:r w:rsidRPr="00392BFA">
        <w:rPr>
          <w:rStyle w:val="Hypertextovodkaz"/>
          <w:rFonts w:ascii="Aptos" w:hAnsi="Aptos"/>
          <w:color w:val="000000" w:themeColor="text1"/>
          <w:sz w:val="21"/>
          <w:szCs w:val="21"/>
          <w:u w:val="none"/>
        </w:rPr>
        <w:t>www.antracit.eu</w:t>
      </w:r>
      <w:proofErr w:type="spellEnd"/>
    </w:p>
    <w:p w14:paraId="56C02A56" w14:textId="77777777" w:rsidR="00F15E51" w:rsidRDefault="00F15E51" w:rsidP="00F54904">
      <w:pPr>
        <w:spacing w:line="276" w:lineRule="auto"/>
        <w:jc w:val="both"/>
        <w:rPr>
          <w:color w:val="808080" w:themeColor="background1" w:themeShade="80"/>
          <w:sz w:val="18"/>
          <w:szCs w:val="18"/>
        </w:rPr>
      </w:pPr>
    </w:p>
    <w:p w14:paraId="0FE3F059" w14:textId="1268BA4F" w:rsidR="006660CC" w:rsidRPr="00190549" w:rsidRDefault="006660CC" w:rsidP="00F54904">
      <w:pPr>
        <w:spacing w:line="276" w:lineRule="auto"/>
        <w:jc w:val="both"/>
        <w:rPr>
          <w:color w:val="808080" w:themeColor="background1" w:themeShade="80"/>
          <w:sz w:val="18"/>
          <w:szCs w:val="18"/>
        </w:rPr>
      </w:pPr>
      <w:r w:rsidRPr="004A5011">
        <w:rPr>
          <w:color w:val="808080" w:themeColor="background1" w:themeShade="80"/>
          <w:sz w:val="18"/>
          <w:szCs w:val="18"/>
        </w:rPr>
        <w:t xml:space="preserve">Mezinárodní skupina </w:t>
      </w:r>
      <w:r w:rsidRPr="004A5011">
        <w:rPr>
          <w:b/>
          <w:bCs/>
          <w:color w:val="808080" w:themeColor="background1" w:themeShade="80"/>
          <w:sz w:val="18"/>
          <w:szCs w:val="18"/>
        </w:rPr>
        <w:t xml:space="preserve">ANTRACIT </w:t>
      </w:r>
      <w:r w:rsidRPr="004A5011">
        <w:rPr>
          <w:color w:val="808080" w:themeColor="background1" w:themeShade="80"/>
          <w:sz w:val="18"/>
          <w:szCs w:val="18"/>
        </w:rPr>
        <w:t xml:space="preserve">v rámci svých společností zajišťuje komplexní developerské služby a její portfolio zahrnuje rezidenční výstavbu, logistiku, průmyslové a administrativní budovy a areály v Česku a na Slovensku. V současné době spravuje nebo připravuje více než dvacet projektů se zaměřením na individuální řešení dle specifických požadavků svých klientů. </w:t>
      </w:r>
      <w:r w:rsidR="00190549">
        <w:rPr>
          <w:color w:val="808080" w:themeColor="background1" w:themeShade="80"/>
          <w:sz w:val="18"/>
          <w:szCs w:val="18"/>
        </w:rPr>
        <w:t xml:space="preserve">Věnuje se také obnově historicky významných staveb v centru Ostravy. </w:t>
      </w:r>
      <w:r w:rsidRPr="004A5011">
        <w:rPr>
          <w:color w:val="808080" w:themeColor="background1" w:themeShade="80"/>
          <w:sz w:val="18"/>
          <w:szCs w:val="18"/>
        </w:rPr>
        <w:t xml:space="preserve">Antracit je součástí holdingu PURPOSIA Group. </w:t>
      </w:r>
      <w:hyperlink r:id="rId8" w:history="1">
        <w:proofErr w:type="spellStart"/>
        <w:r w:rsidRPr="004A5011">
          <w:rPr>
            <w:rStyle w:val="Hypertextovodkaz"/>
            <w:color w:val="808080" w:themeColor="background1" w:themeShade="80"/>
            <w:sz w:val="18"/>
            <w:szCs w:val="18"/>
          </w:rPr>
          <w:t>www.antracit.eu</w:t>
        </w:r>
        <w:proofErr w:type="spellEnd"/>
      </w:hyperlink>
      <w:r w:rsidRPr="004A5011">
        <w:rPr>
          <w:color w:val="808080" w:themeColor="background1" w:themeShade="80"/>
          <w:sz w:val="18"/>
          <w:szCs w:val="18"/>
        </w:rPr>
        <w:t xml:space="preserve"> </w:t>
      </w:r>
      <w:r w:rsidR="00190549">
        <w:rPr>
          <w:color w:val="808080" w:themeColor="background1" w:themeShade="80"/>
          <w:sz w:val="18"/>
          <w:szCs w:val="18"/>
        </w:rPr>
        <w:t xml:space="preserve">/ </w:t>
      </w:r>
      <w:r w:rsidR="00F54904" w:rsidRPr="00F54904">
        <w:rPr>
          <w:b/>
          <w:bCs/>
          <w:color w:val="808080" w:themeColor="background1" w:themeShade="80"/>
          <w:sz w:val="18"/>
          <w:szCs w:val="18"/>
        </w:rPr>
        <w:t>PURPOSIA Group</w:t>
      </w:r>
      <w:r w:rsidR="00F54904" w:rsidRPr="00F54904">
        <w:rPr>
          <w:color w:val="808080" w:themeColor="background1" w:themeShade="80"/>
          <w:sz w:val="18"/>
          <w:szCs w:val="18"/>
        </w:rPr>
        <w:t xml:space="preserve"> je investiční skupina s českými kořeny, která vznikla v roce 2023 jako holdingová struktura kolem stavebních společností v čele se stavební skupinou HSF </w:t>
      </w:r>
      <w:proofErr w:type="spellStart"/>
      <w:r w:rsidR="00F54904" w:rsidRPr="00F54904">
        <w:rPr>
          <w:color w:val="808080" w:themeColor="background1" w:themeShade="80"/>
          <w:sz w:val="18"/>
          <w:szCs w:val="18"/>
        </w:rPr>
        <w:t>System</w:t>
      </w:r>
      <w:proofErr w:type="spellEnd"/>
      <w:r w:rsidR="00F54904" w:rsidRPr="00F54904">
        <w:rPr>
          <w:color w:val="808080" w:themeColor="background1" w:themeShade="80"/>
          <w:sz w:val="18"/>
          <w:szCs w:val="18"/>
        </w:rPr>
        <w:t xml:space="preserve"> působící v Česku, na Slovensku a nově v Rakousku. Holding nyní sdružuje 46 dceřiných firem pokrývajících celý stavební cyklus. Skupina zároveň podniká v oblasti facility managementu, developmentu a nově cestovního ruchu. Mezi její dceřiné firmy patří: HSF </w:t>
      </w:r>
      <w:proofErr w:type="spellStart"/>
      <w:r w:rsidR="00F54904" w:rsidRPr="00F54904">
        <w:rPr>
          <w:color w:val="808080" w:themeColor="background1" w:themeShade="80"/>
          <w:sz w:val="18"/>
          <w:szCs w:val="18"/>
        </w:rPr>
        <w:t>System</w:t>
      </w:r>
      <w:proofErr w:type="spellEnd"/>
      <w:r w:rsidR="00F54904" w:rsidRPr="00F54904">
        <w:rPr>
          <w:color w:val="808080" w:themeColor="background1" w:themeShade="80"/>
          <w:sz w:val="18"/>
          <w:szCs w:val="18"/>
        </w:rPr>
        <w:t xml:space="preserve">, developerské skupina ANTRACIT, SK Facility, </w:t>
      </w:r>
      <w:proofErr w:type="spellStart"/>
      <w:r w:rsidR="00F54904" w:rsidRPr="00F54904">
        <w:rPr>
          <w:color w:val="808080" w:themeColor="background1" w:themeShade="80"/>
          <w:sz w:val="18"/>
          <w:szCs w:val="18"/>
        </w:rPr>
        <w:t>Pruniwerk</w:t>
      </w:r>
      <w:proofErr w:type="spellEnd"/>
      <w:r w:rsidR="00F54904" w:rsidRPr="00F54904">
        <w:rPr>
          <w:color w:val="808080" w:themeColor="background1" w:themeShade="80"/>
          <w:sz w:val="18"/>
          <w:szCs w:val="18"/>
        </w:rPr>
        <w:t xml:space="preserve">, </w:t>
      </w:r>
      <w:proofErr w:type="spellStart"/>
      <w:r w:rsidR="00F54904" w:rsidRPr="00F54904">
        <w:rPr>
          <w:color w:val="808080" w:themeColor="background1" w:themeShade="80"/>
          <w:sz w:val="18"/>
          <w:szCs w:val="18"/>
        </w:rPr>
        <w:t>floorING</w:t>
      </w:r>
      <w:proofErr w:type="spellEnd"/>
      <w:r w:rsidR="00F54904" w:rsidRPr="00F54904">
        <w:rPr>
          <w:color w:val="808080" w:themeColor="background1" w:themeShade="80"/>
          <w:sz w:val="18"/>
          <w:szCs w:val="18"/>
        </w:rPr>
        <w:t xml:space="preserve">, PREFA ONV, </w:t>
      </w:r>
      <w:proofErr w:type="spellStart"/>
      <w:r w:rsidR="00F54904" w:rsidRPr="00F54904">
        <w:rPr>
          <w:color w:val="808080" w:themeColor="background1" w:themeShade="80"/>
          <w:sz w:val="18"/>
          <w:szCs w:val="18"/>
        </w:rPr>
        <w:t>Bezecný</w:t>
      </w:r>
      <w:proofErr w:type="spellEnd"/>
      <w:r w:rsidR="00F54904" w:rsidRPr="00F54904">
        <w:rPr>
          <w:color w:val="808080" w:themeColor="background1" w:themeShade="80"/>
          <w:sz w:val="18"/>
          <w:szCs w:val="18"/>
        </w:rPr>
        <w:t xml:space="preserve">, </w:t>
      </w:r>
      <w:proofErr w:type="spellStart"/>
      <w:r w:rsidR="00F54904" w:rsidRPr="00F54904">
        <w:rPr>
          <w:color w:val="808080" w:themeColor="background1" w:themeShade="80"/>
          <w:sz w:val="18"/>
          <w:szCs w:val="18"/>
        </w:rPr>
        <w:t>Foredeck</w:t>
      </w:r>
      <w:proofErr w:type="spellEnd"/>
      <w:r w:rsidR="00F54904" w:rsidRPr="00F54904">
        <w:rPr>
          <w:color w:val="808080" w:themeColor="background1" w:themeShade="80"/>
          <w:sz w:val="18"/>
          <w:szCs w:val="18"/>
        </w:rPr>
        <w:t xml:space="preserve"> a </w:t>
      </w:r>
      <w:proofErr w:type="spellStart"/>
      <w:r w:rsidR="00F54904" w:rsidRPr="00F54904">
        <w:rPr>
          <w:color w:val="808080" w:themeColor="background1" w:themeShade="80"/>
          <w:sz w:val="18"/>
          <w:szCs w:val="18"/>
        </w:rPr>
        <w:t>Coral</w:t>
      </w:r>
      <w:proofErr w:type="spellEnd"/>
      <w:r w:rsidR="00F54904" w:rsidRPr="00F54904">
        <w:rPr>
          <w:color w:val="808080" w:themeColor="background1" w:themeShade="80"/>
          <w:sz w:val="18"/>
          <w:szCs w:val="18"/>
        </w:rPr>
        <w:t xml:space="preserve"> </w:t>
      </w:r>
      <w:proofErr w:type="spellStart"/>
      <w:r w:rsidR="00F54904" w:rsidRPr="00F54904">
        <w:rPr>
          <w:color w:val="808080" w:themeColor="background1" w:themeShade="80"/>
          <w:sz w:val="18"/>
          <w:szCs w:val="18"/>
        </w:rPr>
        <w:t>Construction</w:t>
      </w:r>
      <w:proofErr w:type="spellEnd"/>
      <w:r w:rsidR="00F54904" w:rsidRPr="00F54904">
        <w:rPr>
          <w:color w:val="808080" w:themeColor="background1" w:themeShade="80"/>
          <w:sz w:val="18"/>
          <w:szCs w:val="18"/>
        </w:rPr>
        <w:t xml:space="preserve"> Technologies.</w:t>
      </w:r>
    </w:p>
    <w:sectPr w:rsidR="006660CC" w:rsidRPr="00190549" w:rsidSect="008737F6">
      <w:headerReference w:type="even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851" w:bottom="851" w:left="851" w:header="850" w:footer="17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D9E4D34" w14:textId="77777777" w:rsidR="006F30AB" w:rsidRDefault="006F30AB" w:rsidP="00AC04D6">
      <w:r>
        <w:separator/>
      </w:r>
    </w:p>
  </w:endnote>
  <w:endnote w:type="continuationSeparator" w:id="0">
    <w:p w14:paraId="01ABA892" w14:textId="77777777" w:rsidR="006F30AB" w:rsidRDefault="006F30AB" w:rsidP="00AC0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Mkatabulky"/>
      <w:tblpPr w:leftFromText="142" w:rightFromText="142" w:vertAnchor="page" w:tblpY="15310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05"/>
      <w:gridCol w:w="2268"/>
      <w:gridCol w:w="340"/>
      <w:gridCol w:w="2549"/>
    </w:tblGrid>
    <w:tr w:rsidR="008737F6" w:rsidRPr="0044125D" w14:paraId="593EB198" w14:textId="77777777" w:rsidTr="00EC1A97">
      <w:trPr>
        <w:trHeight w:val="284"/>
      </w:trPr>
      <w:tc>
        <w:tcPr>
          <w:tcW w:w="3005" w:type="dxa"/>
        </w:tcPr>
        <w:p w14:paraId="1C8B90FC" w14:textId="77777777" w:rsidR="008737F6" w:rsidRPr="00F81ECD" w:rsidRDefault="008737F6" w:rsidP="008737F6">
          <w:pPr>
            <w:pStyle w:val="Nadpis1"/>
          </w:pPr>
          <w:r w:rsidRPr="00F81ECD">
            <w:t>ANTRACIT Management CZ s.r.o.</w:t>
          </w:r>
        </w:p>
      </w:tc>
      <w:tc>
        <w:tcPr>
          <w:tcW w:w="2268" w:type="dxa"/>
        </w:tcPr>
        <w:p w14:paraId="3145D3E9" w14:textId="77777777" w:rsidR="008737F6" w:rsidRPr="00F81ECD" w:rsidRDefault="008737F6" w:rsidP="008737F6">
          <w:pPr>
            <w:pStyle w:val="Nadpis1"/>
          </w:pPr>
        </w:p>
      </w:tc>
      <w:tc>
        <w:tcPr>
          <w:tcW w:w="340" w:type="dxa"/>
        </w:tcPr>
        <w:p w14:paraId="5EDF6C9B" w14:textId="77777777" w:rsidR="008737F6" w:rsidRPr="00F81ECD" w:rsidRDefault="008737F6" w:rsidP="008737F6">
          <w:pPr>
            <w:pStyle w:val="Nadpis1"/>
          </w:pPr>
        </w:p>
      </w:tc>
      <w:tc>
        <w:tcPr>
          <w:tcW w:w="2549" w:type="dxa"/>
        </w:tcPr>
        <w:p w14:paraId="3C5663C8" w14:textId="77777777" w:rsidR="008737F6" w:rsidRPr="00F81ECD" w:rsidRDefault="008737F6" w:rsidP="008737F6">
          <w:pPr>
            <w:pStyle w:val="Nadpis1"/>
          </w:pPr>
        </w:p>
      </w:tc>
    </w:tr>
    <w:tr w:rsidR="008737F6" w:rsidRPr="0044125D" w14:paraId="6103D681" w14:textId="77777777" w:rsidTr="00EC1A97">
      <w:tc>
        <w:tcPr>
          <w:tcW w:w="3005" w:type="dxa"/>
        </w:tcPr>
        <w:p w14:paraId="552FE810" w14:textId="77777777" w:rsidR="008737F6" w:rsidRDefault="008737F6" w:rsidP="008737F6">
          <w:pPr>
            <w:pStyle w:val="Nadpis1"/>
          </w:pPr>
          <w:r w:rsidRPr="00F81ECD">
            <w:t>Lihovarská 689/</w:t>
          </w:r>
          <w:proofErr w:type="gramStart"/>
          <w:r w:rsidRPr="00F81ECD">
            <w:t>40a</w:t>
          </w:r>
          <w:proofErr w:type="gramEnd"/>
        </w:p>
        <w:p w14:paraId="29E69178" w14:textId="77777777" w:rsidR="008737F6" w:rsidRDefault="008737F6" w:rsidP="008737F6">
          <w:pPr>
            <w:pStyle w:val="Nadpis1"/>
          </w:pPr>
          <w:r w:rsidRPr="00F81ECD">
            <w:t>718 00 Ostrava-Kunčičky</w:t>
          </w:r>
        </w:p>
        <w:p w14:paraId="0D677267" w14:textId="77777777" w:rsidR="008737F6" w:rsidRPr="00EC7585" w:rsidRDefault="008737F6" w:rsidP="008737F6">
          <w:pPr>
            <w:pStyle w:val="Nadpis1"/>
          </w:pPr>
          <w:r w:rsidRPr="00F81ECD">
            <w:t>IČO 143 09</w:t>
          </w:r>
          <w:r>
            <w:t> </w:t>
          </w:r>
          <w:r w:rsidRPr="00F81ECD">
            <w:t>645</w:t>
          </w:r>
        </w:p>
      </w:tc>
      <w:tc>
        <w:tcPr>
          <w:tcW w:w="2268" w:type="dxa"/>
        </w:tcPr>
        <w:p w14:paraId="549C89AC" w14:textId="77777777" w:rsidR="008737F6" w:rsidRDefault="008737F6" w:rsidP="008737F6">
          <w:pPr>
            <w:pStyle w:val="Nadpis1"/>
          </w:pPr>
          <w:r w:rsidRPr="00EC7585">
            <w:t>Kontaktní adresa</w:t>
          </w:r>
        </w:p>
        <w:p w14:paraId="145A646D" w14:textId="77777777" w:rsidR="008737F6" w:rsidRDefault="008737F6" w:rsidP="008737F6">
          <w:pPr>
            <w:pStyle w:val="Nadpis1"/>
          </w:pPr>
          <w:r w:rsidRPr="00EC7585">
            <w:t>28. října 3159/29</w:t>
          </w:r>
        </w:p>
        <w:p w14:paraId="6ACB7460" w14:textId="77777777" w:rsidR="008737F6" w:rsidRPr="00EC7585" w:rsidRDefault="008737F6" w:rsidP="008737F6">
          <w:pPr>
            <w:pStyle w:val="Nadpis1"/>
          </w:pPr>
          <w:r w:rsidRPr="00EC7585">
            <w:t xml:space="preserve">702 </w:t>
          </w:r>
          <w:proofErr w:type="gramStart"/>
          <w:r w:rsidRPr="00EC7585">
            <w:t>00  Ostrava</w:t>
          </w:r>
          <w:proofErr w:type="gramEnd"/>
        </w:p>
      </w:tc>
      <w:tc>
        <w:tcPr>
          <w:tcW w:w="340" w:type="dxa"/>
        </w:tcPr>
        <w:p w14:paraId="1A3C6B5B" w14:textId="77777777" w:rsidR="008737F6" w:rsidRPr="0044125D" w:rsidRDefault="008737F6" w:rsidP="008737F6">
          <w:pPr>
            <w:pStyle w:val="Nadpis1"/>
          </w:pPr>
          <w:r w:rsidRPr="00EC7585">
            <w:t>T</w:t>
          </w:r>
        </w:p>
        <w:p w14:paraId="1AEF4BDE" w14:textId="77777777" w:rsidR="008737F6" w:rsidRDefault="008737F6" w:rsidP="008737F6">
          <w:pPr>
            <w:pStyle w:val="Nadpis1"/>
          </w:pPr>
          <w:r>
            <w:t>E</w:t>
          </w:r>
        </w:p>
        <w:p w14:paraId="693E33E6" w14:textId="77777777" w:rsidR="008737F6" w:rsidRPr="00EC7585" w:rsidRDefault="008737F6" w:rsidP="008737F6">
          <w:pPr>
            <w:pStyle w:val="Nadpis1"/>
          </w:pPr>
          <w:r>
            <w:t>W</w:t>
          </w:r>
        </w:p>
      </w:tc>
      <w:tc>
        <w:tcPr>
          <w:tcW w:w="2549" w:type="dxa"/>
        </w:tcPr>
        <w:p w14:paraId="1259FDDC" w14:textId="77777777" w:rsidR="008737F6" w:rsidRDefault="008737F6" w:rsidP="008737F6">
          <w:pPr>
            <w:pStyle w:val="Nadpis1"/>
          </w:pPr>
          <w:r w:rsidRPr="00EC7585">
            <w:t>+420 737 464</w:t>
          </w:r>
          <w:r>
            <w:t> </w:t>
          </w:r>
          <w:r w:rsidRPr="00EC7585">
            <w:t>196</w:t>
          </w:r>
        </w:p>
        <w:p w14:paraId="216CABB4" w14:textId="77777777" w:rsidR="008737F6" w:rsidRPr="00EC7585" w:rsidRDefault="008737F6" w:rsidP="008737F6">
          <w:pPr>
            <w:pStyle w:val="Nadpis1"/>
          </w:pPr>
          <w:proofErr w:type="spellStart"/>
          <w:r w:rsidRPr="008737F6">
            <w:t>info@antracit.eu</w:t>
          </w:r>
          <w:proofErr w:type="spellEnd"/>
          <w:r>
            <w:br/>
          </w:r>
          <w:proofErr w:type="spellStart"/>
          <w:r w:rsidRPr="008737F6">
            <w:t>antracit.eu</w:t>
          </w:r>
          <w:proofErr w:type="spellEnd"/>
        </w:p>
      </w:tc>
    </w:tr>
  </w:tbl>
  <w:p w14:paraId="6B4902F4" w14:textId="77777777" w:rsidR="008737F6" w:rsidRDefault="008737F6" w:rsidP="008737F6">
    <w:pPr>
      <w:pStyle w:val="Nadpis1"/>
    </w:pPr>
    <w:r>
      <w:rPr>
        <w:noProof/>
        <w:lang w:eastAsia="cs-CZ"/>
      </w:rPr>
      <w:drawing>
        <wp:anchor distT="0" distB="0" distL="114300" distR="114300" simplePos="0" relativeHeight="251667456" behindDoc="0" locked="0" layoutInCell="1" allowOverlap="1" wp14:anchorId="6B0340A6" wp14:editId="76D423CD">
          <wp:simplePos x="0" y="0"/>
          <wp:positionH relativeFrom="page">
            <wp:posOffset>6310990</wp:posOffset>
          </wp:positionH>
          <wp:positionV relativeFrom="page">
            <wp:posOffset>9929100</wp:posOffset>
          </wp:positionV>
          <wp:extent cx="915840" cy="381600"/>
          <wp:effectExtent l="0" t="0" r="0" b="0"/>
          <wp:wrapNone/>
          <wp:docPr id="1928474980" name="Obrázek 3" descr="Obsah obrázku černá, tm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2455047" name="Obrázek 3" descr="Obsah obrázku černá, tma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5840" cy="3816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6AF2ADF9" w14:textId="77777777" w:rsidR="008737F6" w:rsidRDefault="008737F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Mkatabulky"/>
      <w:tblpPr w:leftFromText="142" w:rightFromText="142" w:vertAnchor="page" w:tblpY="15310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05"/>
      <w:gridCol w:w="2268"/>
      <w:gridCol w:w="340"/>
      <w:gridCol w:w="2549"/>
    </w:tblGrid>
    <w:tr w:rsidR="005C0C35" w:rsidRPr="0044125D" w14:paraId="52FD79DF" w14:textId="77777777" w:rsidTr="00233872">
      <w:trPr>
        <w:trHeight w:val="284"/>
      </w:trPr>
      <w:tc>
        <w:tcPr>
          <w:tcW w:w="3005" w:type="dxa"/>
        </w:tcPr>
        <w:p w14:paraId="7465F1F9" w14:textId="77777777" w:rsidR="005C0C35" w:rsidRPr="00915454" w:rsidRDefault="005C0C35" w:rsidP="005C0C35">
          <w:pPr>
            <w:pStyle w:val="Nadpis1"/>
            <w:rPr>
              <w:b/>
              <w:bCs/>
            </w:rPr>
          </w:pPr>
          <w:r w:rsidRPr="00915454">
            <w:rPr>
              <w:b/>
              <w:bCs/>
            </w:rPr>
            <w:t>ANTRACIT Management CZ s.r.o.</w:t>
          </w:r>
        </w:p>
      </w:tc>
      <w:tc>
        <w:tcPr>
          <w:tcW w:w="2268" w:type="dxa"/>
        </w:tcPr>
        <w:p w14:paraId="0600CCA8" w14:textId="77777777" w:rsidR="005C0C35" w:rsidRPr="00F81ECD" w:rsidRDefault="005C0C35" w:rsidP="005C0C35">
          <w:pPr>
            <w:pStyle w:val="Nadpis1"/>
          </w:pPr>
        </w:p>
      </w:tc>
      <w:tc>
        <w:tcPr>
          <w:tcW w:w="340" w:type="dxa"/>
        </w:tcPr>
        <w:p w14:paraId="67B7EB6C" w14:textId="77777777" w:rsidR="005C0C35" w:rsidRPr="00F81ECD" w:rsidRDefault="005C0C35" w:rsidP="005C0C35">
          <w:pPr>
            <w:pStyle w:val="Nadpis1"/>
          </w:pPr>
        </w:p>
      </w:tc>
      <w:tc>
        <w:tcPr>
          <w:tcW w:w="2549" w:type="dxa"/>
        </w:tcPr>
        <w:p w14:paraId="15CF7663" w14:textId="77777777" w:rsidR="005C0C35" w:rsidRPr="00F81ECD" w:rsidRDefault="005C0C35" w:rsidP="005C0C35">
          <w:pPr>
            <w:pStyle w:val="Nadpis1"/>
          </w:pPr>
        </w:p>
      </w:tc>
    </w:tr>
    <w:tr w:rsidR="005C0C35" w:rsidRPr="0044125D" w14:paraId="617AD739" w14:textId="77777777" w:rsidTr="00233872">
      <w:tc>
        <w:tcPr>
          <w:tcW w:w="3005" w:type="dxa"/>
        </w:tcPr>
        <w:p w14:paraId="61394BE8" w14:textId="77777777" w:rsidR="005C0C35" w:rsidRDefault="005C0C35" w:rsidP="005C0C35">
          <w:pPr>
            <w:pStyle w:val="Nadpis1"/>
          </w:pPr>
          <w:r w:rsidRPr="00F81ECD">
            <w:t>Lihovarská 689/</w:t>
          </w:r>
          <w:proofErr w:type="gramStart"/>
          <w:r w:rsidRPr="00F81ECD">
            <w:t>40a</w:t>
          </w:r>
          <w:proofErr w:type="gramEnd"/>
        </w:p>
        <w:p w14:paraId="6E21F2B2" w14:textId="151F616E" w:rsidR="005C0C35" w:rsidRDefault="005C0C35" w:rsidP="005C0C35">
          <w:pPr>
            <w:pStyle w:val="Nadpis1"/>
          </w:pPr>
          <w:r w:rsidRPr="00F81ECD">
            <w:t xml:space="preserve">718 </w:t>
          </w:r>
          <w:proofErr w:type="gramStart"/>
          <w:r w:rsidRPr="00F81ECD">
            <w:t xml:space="preserve">00 </w:t>
          </w:r>
          <w:r w:rsidR="00755290">
            <w:t xml:space="preserve"> </w:t>
          </w:r>
          <w:r w:rsidRPr="00F81ECD">
            <w:t>Ostrava</w:t>
          </w:r>
          <w:proofErr w:type="gramEnd"/>
          <w:r w:rsidRPr="00F81ECD">
            <w:t>-Kunčičky</w:t>
          </w:r>
        </w:p>
        <w:p w14:paraId="27689AB1" w14:textId="77777777" w:rsidR="005C0C35" w:rsidRPr="00EC7585" w:rsidRDefault="005C0C35" w:rsidP="005C0C35">
          <w:pPr>
            <w:pStyle w:val="Nadpis1"/>
          </w:pPr>
          <w:r w:rsidRPr="00F81ECD">
            <w:t>IČO 143 09</w:t>
          </w:r>
          <w:r>
            <w:t> </w:t>
          </w:r>
          <w:r w:rsidRPr="00F81ECD">
            <w:t>645</w:t>
          </w:r>
        </w:p>
      </w:tc>
      <w:tc>
        <w:tcPr>
          <w:tcW w:w="2268" w:type="dxa"/>
        </w:tcPr>
        <w:p w14:paraId="73032DDF" w14:textId="77777777" w:rsidR="005C0C35" w:rsidRDefault="005C0C35" w:rsidP="005C0C35">
          <w:pPr>
            <w:pStyle w:val="Nadpis1"/>
          </w:pPr>
          <w:r w:rsidRPr="00EC7585">
            <w:t>Kontaktní adresa</w:t>
          </w:r>
        </w:p>
        <w:p w14:paraId="5C03BF58" w14:textId="77777777" w:rsidR="005C0C35" w:rsidRDefault="005C0C35" w:rsidP="005C0C35">
          <w:pPr>
            <w:pStyle w:val="Nadpis1"/>
          </w:pPr>
          <w:r w:rsidRPr="00EC7585">
            <w:t>28. října 3159/29</w:t>
          </w:r>
        </w:p>
        <w:p w14:paraId="16D06C36" w14:textId="77777777" w:rsidR="005C0C35" w:rsidRPr="00EC7585" w:rsidRDefault="005C0C35" w:rsidP="005C0C35">
          <w:pPr>
            <w:pStyle w:val="Nadpis1"/>
          </w:pPr>
          <w:r w:rsidRPr="00EC7585">
            <w:t xml:space="preserve">702 </w:t>
          </w:r>
          <w:proofErr w:type="gramStart"/>
          <w:r w:rsidRPr="00EC7585">
            <w:t>00  Ostrava</w:t>
          </w:r>
          <w:proofErr w:type="gramEnd"/>
        </w:p>
      </w:tc>
      <w:tc>
        <w:tcPr>
          <w:tcW w:w="340" w:type="dxa"/>
        </w:tcPr>
        <w:p w14:paraId="54D413E8" w14:textId="77777777" w:rsidR="005C0C35" w:rsidRPr="0044125D" w:rsidRDefault="005C0C35" w:rsidP="005C0C35">
          <w:pPr>
            <w:pStyle w:val="Nadpis1"/>
          </w:pPr>
          <w:r w:rsidRPr="00EC7585">
            <w:t>T</w:t>
          </w:r>
        </w:p>
        <w:p w14:paraId="670C7F46" w14:textId="77777777" w:rsidR="005C0C35" w:rsidRDefault="005C0C35" w:rsidP="005C0C35">
          <w:pPr>
            <w:pStyle w:val="Nadpis1"/>
          </w:pPr>
          <w:r>
            <w:t>E</w:t>
          </w:r>
        </w:p>
        <w:p w14:paraId="657B9205" w14:textId="77777777" w:rsidR="005C0C35" w:rsidRPr="00EC7585" w:rsidRDefault="005C0C35" w:rsidP="005C0C35">
          <w:pPr>
            <w:pStyle w:val="Nadpis1"/>
          </w:pPr>
          <w:r>
            <w:t>W</w:t>
          </w:r>
        </w:p>
      </w:tc>
      <w:tc>
        <w:tcPr>
          <w:tcW w:w="2549" w:type="dxa"/>
        </w:tcPr>
        <w:p w14:paraId="509DB1BE" w14:textId="77777777" w:rsidR="005C0C35" w:rsidRDefault="005C0C35" w:rsidP="005C0C35">
          <w:pPr>
            <w:pStyle w:val="Nadpis1"/>
          </w:pPr>
          <w:r w:rsidRPr="00EC7585">
            <w:t>+420 737 464</w:t>
          </w:r>
          <w:r>
            <w:t> </w:t>
          </w:r>
          <w:r w:rsidRPr="00EC7585">
            <w:t>196</w:t>
          </w:r>
        </w:p>
        <w:p w14:paraId="4CB89D64" w14:textId="004156A0" w:rsidR="005C0C35" w:rsidRPr="00EC7585" w:rsidRDefault="005C0C35" w:rsidP="005C0C35">
          <w:pPr>
            <w:pStyle w:val="Nadpis1"/>
          </w:pPr>
          <w:proofErr w:type="spellStart"/>
          <w:r w:rsidRPr="008737F6">
            <w:t>info@</w:t>
          </w:r>
          <w:r w:rsidR="00A60B0A" w:rsidRPr="008737F6">
            <w:t>antracit.eu</w:t>
          </w:r>
          <w:proofErr w:type="spellEnd"/>
          <w:r w:rsidR="00A60B0A">
            <w:t xml:space="preserve"> </w:t>
          </w:r>
          <w:r>
            <w:br/>
          </w:r>
          <w:proofErr w:type="spellStart"/>
          <w:r w:rsidR="00A60B0A" w:rsidRPr="008737F6">
            <w:t>antracit.eu</w:t>
          </w:r>
          <w:proofErr w:type="spellEnd"/>
        </w:p>
      </w:tc>
    </w:tr>
  </w:tbl>
  <w:p w14:paraId="409F9400" w14:textId="77777777" w:rsidR="005C0C35" w:rsidRDefault="005C0C35" w:rsidP="005C0C35">
    <w:pPr>
      <w:pStyle w:val="Nadpis1"/>
    </w:pPr>
  </w:p>
  <w:p w14:paraId="44FDAC3A" w14:textId="77777777" w:rsidR="005C0C35" w:rsidRDefault="005C0C35" w:rsidP="005C0C35">
    <w:pPr>
      <w:pStyle w:val="Zpat"/>
    </w:pPr>
    <w:r>
      <w:rPr>
        <w:noProof/>
        <w:lang w:eastAsia="cs-CZ"/>
      </w:rPr>
      <w:drawing>
        <wp:anchor distT="0" distB="0" distL="114300" distR="114300" simplePos="0" relativeHeight="251674624" behindDoc="0" locked="0" layoutInCell="1" allowOverlap="1" wp14:anchorId="52C4F9F2" wp14:editId="69B5A0B0">
          <wp:simplePos x="0" y="0"/>
          <wp:positionH relativeFrom="page">
            <wp:posOffset>6319532</wp:posOffset>
          </wp:positionH>
          <wp:positionV relativeFrom="page">
            <wp:posOffset>9925050</wp:posOffset>
          </wp:positionV>
          <wp:extent cx="864870" cy="381000"/>
          <wp:effectExtent l="0" t="0" r="0" b="0"/>
          <wp:wrapNone/>
          <wp:docPr id="457729928" name="Obrázek 3" descr="Obsah obrázku černá, tm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7729928" name="Obrázek 3" descr="Obsah obrázku černá, tma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4870" cy="381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28FBC9" w14:textId="6436A82F" w:rsidR="0044125D" w:rsidRPr="005C0C35" w:rsidRDefault="0044125D" w:rsidP="005C0C3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Mkatabulky"/>
      <w:tblpPr w:leftFromText="142" w:rightFromText="142" w:vertAnchor="page" w:tblpY="15310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05"/>
      <w:gridCol w:w="2268"/>
      <w:gridCol w:w="340"/>
      <w:gridCol w:w="2549"/>
    </w:tblGrid>
    <w:tr w:rsidR="00D14A43" w:rsidRPr="0044125D" w14:paraId="721B61E1" w14:textId="77777777" w:rsidTr="00EC1A97">
      <w:trPr>
        <w:trHeight w:val="284"/>
      </w:trPr>
      <w:tc>
        <w:tcPr>
          <w:tcW w:w="3005" w:type="dxa"/>
        </w:tcPr>
        <w:p w14:paraId="6D8DC1D0" w14:textId="77777777" w:rsidR="00D14A43" w:rsidRPr="00915454" w:rsidRDefault="00D14A43" w:rsidP="00D14A43">
          <w:pPr>
            <w:pStyle w:val="Nadpis1"/>
            <w:rPr>
              <w:b/>
              <w:bCs/>
            </w:rPr>
          </w:pPr>
          <w:r w:rsidRPr="00915454">
            <w:rPr>
              <w:b/>
              <w:bCs/>
            </w:rPr>
            <w:t>ANTRACIT Management CZ s.r.o.</w:t>
          </w:r>
        </w:p>
      </w:tc>
      <w:tc>
        <w:tcPr>
          <w:tcW w:w="2268" w:type="dxa"/>
        </w:tcPr>
        <w:p w14:paraId="72512DB7" w14:textId="77777777" w:rsidR="00D14A43" w:rsidRPr="00F81ECD" w:rsidRDefault="00D14A43" w:rsidP="00D14A43">
          <w:pPr>
            <w:pStyle w:val="Nadpis1"/>
          </w:pPr>
        </w:p>
      </w:tc>
      <w:tc>
        <w:tcPr>
          <w:tcW w:w="340" w:type="dxa"/>
        </w:tcPr>
        <w:p w14:paraId="2F53A7B6" w14:textId="77777777" w:rsidR="00D14A43" w:rsidRPr="00F81ECD" w:rsidRDefault="00D14A43" w:rsidP="00D14A43">
          <w:pPr>
            <w:pStyle w:val="Nadpis1"/>
          </w:pPr>
        </w:p>
      </w:tc>
      <w:tc>
        <w:tcPr>
          <w:tcW w:w="2549" w:type="dxa"/>
        </w:tcPr>
        <w:p w14:paraId="3755D00D" w14:textId="77777777" w:rsidR="00D14A43" w:rsidRPr="00F81ECD" w:rsidRDefault="00D14A43" w:rsidP="00D14A43">
          <w:pPr>
            <w:pStyle w:val="Nadpis1"/>
          </w:pPr>
        </w:p>
      </w:tc>
    </w:tr>
    <w:tr w:rsidR="00D14A43" w:rsidRPr="0044125D" w14:paraId="5B6A70CA" w14:textId="77777777" w:rsidTr="00EC1A97">
      <w:tc>
        <w:tcPr>
          <w:tcW w:w="3005" w:type="dxa"/>
        </w:tcPr>
        <w:p w14:paraId="1F86E8CE" w14:textId="77777777" w:rsidR="00D14A43" w:rsidRDefault="00D14A43" w:rsidP="00D14A43">
          <w:pPr>
            <w:pStyle w:val="Nadpis1"/>
          </w:pPr>
          <w:r w:rsidRPr="00F81ECD">
            <w:t>Lihovarská 689/</w:t>
          </w:r>
          <w:proofErr w:type="gramStart"/>
          <w:r w:rsidRPr="00F81ECD">
            <w:t>40a</w:t>
          </w:r>
          <w:proofErr w:type="gramEnd"/>
        </w:p>
        <w:p w14:paraId="159DE840" w14:textId="1AAC2BD9" w:rsidR="00D14A43" w:rsidRDefault="00D14A43" w:rsidP="00D14A43">
          <w:pPr>
            <w:pStyle w:val="Nadpis1"/>
          </w:pPr>
          <w:r w:rsidRPr="00F81ECD">
            <w:t xml:space="preserve">718 </w:t>
          </w:r>
          <w:proofErr w:type="gramStart"/>
          <w:r w:rsidRPr="00F81ECD">
            <w:t xml:space="preserve">00 </w:t>
          </w:r>
          <w:r w:rsidR="00755290">
            <w:t xml:space="preserve"> </w:t>
          </w:r>
          <w:r w:rsidRPr="00F81ECD">
            <w:t>Ostrava</w:t>
          </w:r>
          <w:proofErr w:type="gramEnd"/>
          <w:r w:rsidRPr="00F81ECD">
            <w:t>-Kunčičky</w:t>
          </w:r>
        </w:p>
        <w:p w14:paraId="65E3A8AE" w14:textId="77777777" w:rsidR="00D14A43" w:rsidRPr="00EC7585" w:rsidRDefault="00D14A43" w:rsidP="00D14A43">
          <w:pPr>
            <w:pStyle w:val="Nadpis1"/>
          </w:pPr>
          <w:r w:rsidRPr="00F81ECD">
            <w:t>IČO 143 09</w:t>
          </w:r>
          <w:r>
            <w:t> </w:t>
          </w:r>
          <w:r w:rsidRPr="00F81ECD">
            <w:t>645</w:t>
          </w:r>
        </w:p>
      </w:tc>
      <w:tc>
        <w:tcPr>
          <w:tcW w:w="2268" w:type="dxa"/>
        </w:tcPr>
        <w:p w14:paraId="69CAF559" w14:textId="77777777" w:rsidR="00D14A43" w:rsidRDefault="00D14A43" w:rsidP="00D14A43">
          <w:pPr>
            <w:pStyle w:val="Nadpis1"/>
          </w:pPr>
          <w:r w:rsidRPr="00EC7585">
            <w:t>Kontaktní adresa</w:t>
          </w:r>
        </w:p>
        <w:p w14:paraId="2A3344E1" w14:textId="77777777" w:rsidR="00D14A43" w:rsidRDefault="00D14A43" w:rsidP="00D14A43">
          <w:pPr>
            <w:pStyle w:val="Nadpis1"/>
          </w:pPr>
          <w:r w:rsidRPr="00EC7585">
            <w:t>28. října 3159/29</w:t>
          </w:r>
        </w:p>
        <w:p w14:paraId="0BE634A6" w14:textId="77777777" w:rsidR="00D14A43" w:rsidRPr="00EC7585" w:rsidRDefault="00D14A43" w:rsidP="00D14A43">
          <w:pPr>
            <w:pStyle w:val="Nadpis1"/>
          </w:pPr>
          <w:r w:rsidRPr="00EC7585">
            <w:t xml:space="preserve">702 </w:t>
          </w:r>
          <w:proofErr w:type="gramStart"/>
          <w:r w:rsidRPr="00EC7585">
            <w:t>00  Ostrava</w:t>
          </w:r>
          <w:proofErr w:type="gramEnd"/>
        </w:p>
      </w:tc>
      <w:tc>
        <w:tcPr>
          <w:tcW w:w="340" w:type="dxa"/>
        </w:tcPr>
        <w:p w14:paraId="197E6DAB" w14:textId="77777777" w:rsidR="00D14A43" w:rsidRPr="0044125D" w:rsidRDefault="00D14A43" w:rsidP="00D14A43">
          <w:pPr>
            <w:pStyle w:val="Nadpis1"/>
          </w:pPr>
          <w:r w:rsidRPr="00EC7585">
            <w:t>T</w:t>
          </w:r>
        </w:p>
        <w:p w14:paraId="2241F6CA" w14:textId="77777777" w:rsidR="00D14A43" w:rsidRDefault="00D14A43" w:rsidP="00D14A43">
          <w:pPr>
            <w:pStyle w:val="Nadpis1"/>
          </w:pPr>
          <w:r>
            <w:t>E</w:t>
          </w:r>
        </w:p>
        <w:p w14:paraId="57A569AA" w14:textId="77777777" w:rsidR="00D14A43" w:rsidRPr="00EC7585" w:rsidRDefault="00D14A43" w:rsidP="00D14A43">
          <w:pPr>
            <w:pStyle w:val="Nadpis1"/>
          </w:pPr>
          <w:r>
            <w:t>W</w:t>
          </w:r>
        </w:p>
      </w:tc>
      <w:tc>
        <w:tcPr>
          <w:tcW w:w="2549" w:type="dxa"/>
        </w:tcPr>
        <w:p w14:paraId="7FD38721" w14:textId="77777777" w:rsidR="00D14A43" w:rsidRDefault="00D14A43" w:rsidP="00D14A43">
          <w:pPr>
            <w:pStyle w:val="Nadpis1"/>
          </w:pPr>
          <w:r w:rsidRPr="00EC7585">
            <w:t>+420 737 464</w:t>
          </w:r>
          <w:r>
            <w:t> </w:t>
          </w:r>
          <w:r w:rsidRPr="00EC7585">
            <w:t>196</w:t>
          </w:r>
        </w:p>
        <w:p w14:paraId="70F3FE29" w14:textId="2EFC0382" w:rsidR="00D14A43" w:rsidRPr="00EC7585" w:rsidRDefault="00A60B0A" w:rsidP="00D14A43">
          <w:pPr>
            <w:pStyle w:val="Nadpis1"/>
          </w:pPr>
          <w:proofErr w:type="spellStart"/>
          <w:r w:rsidRPr="008737F6">
            <w:t>info@antracit.eu</w:t>
          </w:r>
          <w:proofErr w:type="spellEnd"/>
          <w:r>
            <w:t xml:space="preserve"> </w:t>
          </w:r>
          <w:r w:rsidR="00D14A43">
            <w:br/>
          </w:r>
          <w:proofErr w:type="spellStart"/>
          <w:r w:rsidR="00D14A43" w:rsidRPr="008737F6">
            <w:t>antracit.eu</w:t>
          </w:r>
          <w:proofErr w:type="spellEnd"/>
        </w:p>
      </w:tc>
    </w:tr>
  </w:tbl>
  <w:p w14:paraId="1D75E601" w14:textId="1EDC04BA" w:rsidR="00D14A43" w:rsidRDefault="00D14A43" w:rsidP="00D14A43">
    <w:pPr>
      <w:pStyle w:val="Nadpis1"/>
    </w:pPr>
  </w:p>
  <w:p w14:paraId="6691CF0A" w14:textId="79AE28FC" w:rsidR="00D14A43" w:rsidRDefault="005C0C35">
    <w:pPr>
      <w:pStyle w:val="Zpat"/>
    </w:pPr>
    <w:r>
      <w:rPr>
        <w:noProof/>
        <w:lang w:eastAsia="cs-CZ"/>
      </w:rPr>
      <w:drawing>
        <wp:anchor distT="0" distB="0" distL="114300" distR="114300" simplePos="0" relativeHeight="251672576" behindDoc="0" locked="0" layoutInCell="1" allowOverlap="1" wp14:anchorId="4F056810" wp14:editId="6F7B0A32">
          <wp:simplePos x="0" y="0"/>
          <wp:positionH relativeFrom="page">
            <wp:posOffset>6319532</wp:posOffset>
          </wp:positionH>
          <wp:positionV relativeFrom="page">
            <wp:posOffset>9925050</wp:posOffset>
          </wp:positionV>
          <wp:extent cx="864870" cy="381000"/>
          <wp:effectExtent l="0" t="0" r="0" b="0"/>
          <wp:wrapNone/>
          <wp:docPr id="898079647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8079647" name="Obráze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4870" cy="381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634A86" w14:textId="77777777" w:rsidR="006F30AB" w:rsidRDefault="006F30AB" w:rsidP="00AC04D6">
      <w:r>
        <w:separator/>
      </w:r>
    </w:p>
  </w:footnote>
  <w:footnote w:type="continuationSeparator" w:id="0">
    <w:p w14:paraId="59024FFD" w14:textId="77777777" w:rsidR="006F30AB" w:rsidRDefault="006F30AB" w:rsidP="00AC04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2C6618" w14:textId="73D42591" w:rsidR="008737F6" w:rsidRDefault="008737F6">
    <w:pPr>
      <w:pStyle w:val="Zhlav"/>
    </w:pPr>
    <w:r>
      <w:rPr>
        <w:b/>
        <w:bCs/>
        <w:noProof/>
        <w:sz w:val="16"/>
        <w:szCs w:val="16"/>
        <w:lang w:eastAsia="cs-CZ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CB22F8D" wp14:editId="3370811A">
              <wp:simplePos x="0" y="0"/>
              <wp:positionH relativeFrom="page">
                <wp:posOffset>6610350</wp:posOffset>
              </wp:positionH>
              <wp:positionV relativeFrom="page">
                <wp:posOffset>461010</wp:posOffset>
              </wp:positionV>
              <wp:extent cx="673200" cy="248400"/>
              <wp:effectExtent l="0" t="0" r="0" b="0"/>
              <wp:wrapNone/>
              <wp:docPr id="1567672181" name="Textové pole 15676721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3200" cy="248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1DFBFE5B" w14:textId="77777777" w:rsidR="008737F6" w:rsidRPr="005E01FC" w:rsidRDefault="008737F6" w:rsidP="008737F6"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 w:rsidRPr="005E01FC">
                            <w:t>/</w:t>
                          </w:r>
                          <w:r>
                            <w:t xml:space="preserve"> </w:t>
                          </w:r>
                          <w:fldSimple w:instr=" NUMPAGES \* MERGEFORMAT ">
                            <w:r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CB22F8D" id="_x0000_t202" coordsize="21600,21600" o:spt="202" path="m,l,21600r21600,l21600,xe">
              <v:stroke joinstyle="miter"/>
              <v:path gradientshapeok="t" o:connecttype="rect"/>
            </v:shapetype>
            <v:shape id="Textové pole 1567672181" o:spid="_x0000_s1026" type="#_x0000_t202" style="position:absolute;margin-left:520.5pt;margin-top:36.3pt;width:53pt;height:19.5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wYelEQIAACgEAAAOAAAAZHJzL2Uyb0RvYy54bWysU01v2zAMvQ/YfxB0X5xkWdsZcYqsRYYB&#13;&#10;RVsgHXpWZCk2IIsapcTOfv0o2flYt9Owi0yRND/ee5rfdo1he4W+BlvwyWjMmbISytpuC/79ZfXh&#13;&#10;hjMfhC2FAasKflCe3y7ev5u3LldTqMCUChkVsT5vXcGrEFyeZV5WqhF+BE5ZCmrARgS64jYrUbRU&#13;&#10;vTHZdDy+ylrA0iFI5T157/sgX6T6WisZnrT2KjBTcJotpBPTuYlntpiLfIvCVbUcxhD/MEUjaktN&#13;&#10;T6XuRRBsh/UfpZpaInjQYSShyUDrWqq0A20zGb/ZZl0Jp9IuBI53J5j8/ysrH/dr94wsdF+gIwIj&#13;&#10;IK3zuSdn3KfT2MQvTcooThAeTrCpLjBJzqvrj0QFZ5JC09nNjGyqkp1/dujDVwUNi0bBkVhJYIn9&#13;&#10;gw996jEl9rKwqo1JzBjL2tjvNzdVNpYanOeMVug23TD8BsoD7YTQ0+2dXNXU+UH48CyQ+KVhSbPh&#13;&#10;iQ5tgDrAYHFWAf78mz/mE+wU5awlvRTc/9gJVJyZb5YI+TyZzaLA0mX26XpKF7yMbC4jdtfcAUly&#13;&#10;Qq/DyWTG/GCOpkZoXknay9iVQsJK6l3wzdG8C72K6WlItVymJJKUE+HBrp2MpSNoEdeX7lWgG8AP&#13;&#10;xNojHJUl8jcc9Lk93MtdAF0ngiLAPaoD7iTHRPHwdKLeL+8p6/zAF78AAAD//wMAUEsDBBQABgAI&#13;&#10;AAAAIQCUTrXw4gAAABEBAAAPAAAAZHJzL2Rvd25yZXYueG1sTE9LTsMwEN0jcQdrkNhRJ22VoDRO&#13;&#10;hUBVEWJRCgdw4yGOiMdR7KaB0zNZwWY0bz7vU24n14kRh9B6UpAuEhBItTctNQo+3nd39yBC1GR0&#13;&#10;5wkVfGOAbXV9VerC+Au94XiMjWASCoVWYGPsCylDbdHpsPA9Eu8+/eB0ZDg00gz6wuSuk8skyaTT&#13;&#10;LbGC1T0+Wqy/jmfHLD8v+32yyg6rw3Pzav3OyGyMSt3eTE8bLg8bEBGn+PcBcwb2DxUbO/kzmSA6&#13;&#10;xsk65URRQb7MQMwX6TrnyWnu0hxkVcr/SapfAAAA//8DAFBLAQItABQABgAIAAAAIQC2gziS/gAA&#13;&#10;AOEBAAATAAAAAAAAAAAAAAAAAAAAAABbQ29udGVudF9UeXBlc10ueG1sUEsBAi0AFAAGAAgAAAAh&#13;&#10;ADj9If/WAAAAlAEAAAsAAAAAAAAAAAAAAAAALwEAAF9yZWxzLy5yZWxzUEsBAi0AFAAGAAgAAAAh&#13;&#10;AGvBh6URAgAAKAQAAA4AAAAAAAAAAAAAAAAALgIAAGRycy9lMm9Eb2MueG1sUEsBAi0AFAAGAAgA&#13;&#10;AAAhAJROtfDiAAAAEQEAAA8AAAAAAAAAAAAAAAAAawQAAGRycy9kb3ducmV2LnhtbFBLBQYAAAAA&#13;&#10;BAAEAPMAAAB6BQAAAAA=&#13;&#10;" filled="f" stroked="f" strokeweight="0">
              <v:textbox>
                <w:txbxContent>
                  <w:p w14:paraId="1DFBFE5B" w14:textId="77777777" w:rsidR="008737F6" w:rsidRPr="005E01FC" w:rsidRDefault="008737F6" w:rsidP="008737F6"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</w:t>
                    </w:r>
                    <w:r w:rsidRPr="005E01FC">
                      <w:t>/</w:t>
                    </w:r>
                    <w:r>
                      <w:t xml:space="preserve"> </w:t>
                    </w:r>
                    <w:fldSimple w:instr=" NUMPAGES \* MERGEFORMAT ">
                      <w:r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CB28BB" w14:textId="7458CAD0" w:rsidR="008737F6" w:rsidRDefault="00855D28" w:rsidP="008737F6">
    <w:pPr>
      <w:pStyle w:val="Zhlav"/>
    </w:pPr>
    <w:r>
      <w:rPr>
        <w:noProof/>
        <w:lang w:eastAsia="cs-CZ"/>
      </w:rPr>
      <w:drawing>
        <wp:anchor distT="0" distB="0" distL="114300" distR="114300" simplePos="0" relativeHeight="251669504" behindDoc="0" locked="0" layoutInCell="1" allowOverlap="1" wp14:anchorId="346B6491" wp14:editId="6BF6843A">
          <wp:simplePos x="0" y="0"/>
          <wp:positionH relativeFrom="page">
            <wp:posOffset>582628</wp:posOffset>
          </wp:positionH>
          <wp:positionV relativeFrom="paragraph">
            <wp:posOffset>1788</wp:posOffset>
          </wp:positionV>
          <wp:extent cx="2517020" cy="532800"/>
          <wp:effectExtent l="0" t="0" r="0" b="635"/>
          <wp:wrapNone/>
          <wp:docPr id="1043537224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3537224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7020" cy="53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08E27F" w14:textId="77777777" w:rsidR="008737F6" w:rsidRDefault="008737F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3"/>
    <w:multiLevelType w:val="hybridMultilevel"/>
    <w:tmpl w:val="FFFFFFFF"/>
    <w:lvl w:ilvl="0" w:tplc="000000C9">
      <w:start w:val="2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4"/>
    <w:multiLevelType w:val="hybridMultilevel"/>
    <w:tmpl w:val="FFFFFFFF"/>
    <w:lvl w:ilvl="0" w:tplc="0000012D">
      <w:start w:val="3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4126901"/>
    <w:multiLevelType w:val="multilevel"/>
    <w:tmpl w:val="31363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D86B04"/>
    <w:multiLevelType w:val="hybridMultilevel"/>
    <w:tmpl w:val="84BA59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4D23A7"/>
    <w:multiLevelType w:val="multilevel"/>
    <w:tmpl w:val="038EA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310445"/>
    <w:multiLevelType w:val="hybridMultilevel"/>
    <w:tmpl w:val="72CA4C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E85DFB"/>
    <w:multiLevelType w:val="hybridMultilevel"/>
    <w:tmpl w:val="8578CCEE"/>
    <w:lvl w:ilvl="0" w:tplc="A176D3D8">
      <w:start w:val="1"/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E0602B"/>
    <w:multiLevelType w:val="multilevel"/>
    <w:tmpl w:val="3544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F13274"/>
    <w:multiLevelType w:val="multilevel"/>
    <w:tmpl w:val="9EEA1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839C06"/>
    <w:multiLevelType w:val="hybridMultilevel"/>
    <w:tmpl w:val="C2AE2FDC"/>
    <w:lvl w:ilvl="0" w:tplc="93CEAD8C">
      <w:start w:val="1"/>
      <w:numFmt w:val="decimal"/>
      <w:lvlText w:val="%1."/>
      <w:lvlJc w:val="left"/>
      <w:pPr>
        <w:ind w:left="720" w:hanging="360"/>
      </w:pPr>
    </w:lvl>
    <w:lvl w:ilvl="1" w:tplc="4B3475AE">
      <w:start w:val="1"/>
      <w:numFmt w:val="lowerLetter"/>
      <w:lvlText w:val="%2."/>
      <w:lvlJc w:val="left"/>
      <w:pPr>
        <w:ind w:left="1440" w:hanging="360"/>
      </w:pPr>
    </w:lvl>
    <w:lvl w:ilvl="2" w:tplc="3346678C">
      <w:start w:val="1"/>
      <w:numFmt w:val="lowerRoman"/>
      <w:lvlText w:val="%3."/>
      <w:lvlJc w:val="right"/>
      <w:pPr>
        <w:ind w:left="2160" w:hanging="180"/>
      </w:pPr>
    </w:lvl>
    <w:lvl w:ilvl="3" w:tplc="03C4BD00">
      <w:start w:val="1"/>
      <w:numFmt w:val="decimal"/>
      <w:lvlText w:val="%4."/>
      <w:lvlJc w:val="left"/>
      <w:pPr>
        <w:ind w:left="2880" w:hanging="360"/>
      </w:pPr>
    </w:lvl>
    <w:lvl w:ilvl="4" w:tplc="3A3211F4">
      <w:start w:val="1"/>
      <w:numFmt w:val="lowerLetter"/>
      <w:lvlText w:val="%5."/>
      <w:lvlJc w:val="left"/>
      <w:pPr>
        <w:ind w:left="3600" w:hanging="360"/>
      </w:pPr>
    </w:lvl>
    <w:lvl w:ilvl="5" w:tplc="38603432">
      <w:start w:val="1"/>
      <w:numFmt w:val="lowerRoman"/>
      <w:lvlText w:val="%6."/>
      <w:lvlJc w:val="right"/>
      <w:pPr>
        <w:ind w:left="4320" w:hanging="180"/>
      </w:pPr>
    </w:lvl>
    <w:lvl w:ilvl="6" w:tplc="ED2C4624">
      <w:start w:val="1"/>
      <w:numFmt w:val="decimal"/>
      <w:lvlText w:val="%7."/>
      <w:lvlJc w:val="left"/>
      <w:pPr>
        <w:ind w:left="5040" w:hanging="360"/>
      </w:pPr>
    </w:lvl>
    <w:lvl w:ilvl="7" w:tplc="548CD9FC">
      <w:start w:val="1"/>
      <w:numFmt w:val="lowerLetter"/>
      <w:lvlText w:val="%8."/>
      <w:lvlJc w:val="left"/>
      <w:pPr>
        <w:ind w:left="5760" w:hanging="360"/>
      </w:pPr>
    </w:lvl>
    <w:lvl w:ilvl="8" w:tplc="367468F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DB1CCE"/>
    <w:multiLevelType w:val="hybridMultilevel"/>
    <w:tmpl w:val="7A08FC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523471"/>
    <w:multiLevelType w:val="hybridMultilevel"/>
    <w:tmpl w:val="3F9475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BA20C5"/>
    <w:multiLevelType w:val="multilevel"/>
    <w:tmpl w:val="AF921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F45DD0"/>
    <w:multiLevelType w:val="hybridMultilevel"/>
    <w:tmpl w:val="AECEC6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8D3B7D"/>
    <w:multiLevelType w:val="hybridMultilevel"/>
    <w:tmpl w:val="DF0417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C447AF"/>
    <w:multiLevelType w:val="multilevel"/>
    <w:tmpl w:val="A036C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55A6"/>
    <w:multiLevelType w:val="hybridMultilevel"/>
    <w:tmpl w:val="24B0BE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DE475A"/>
    <w:multiLevelType w:val="hybridMultilevel"/>
    <w:tmpl w:val="A1EEA7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1396716">
    <w:abstractNumId w:val="10"/>
  </w:num>
  <w:num w:numId="2" w16cid:durableId="659387404">
    <w:abstractNumId w:val="9"/>
  </w:num>
  <w:num w:numId="3" w16cid:durableId="1097871538">
    <w:abstractNumId w:val="0"/>
  </w:num>
  <w:num w:numId="4" w16cid:durableId="1682967195">
    <w:abstractNumId w:val="1"/>
  </w:num>
  <w:num w:numId="5" w16cid:durableId="1716614946">
    <w:abstractNumId w:val="14"/>
  </w:num>
  <w:num w:numId="6" w16cid:durableId="246961101">
    <w:abstractNumId w:val="5"/>
  </w:num>
  <w:num w:numId="7" w16cid:durableId="2048867639">
    <w:abstractNumId w:val="17"/>
  </w:num>
  <w:num w:numId="8" w16cid:durableId="1922836223">
    <w:abstractNumId w:val="13"/>
  </w:num>
  <w:num w:numId="9" w16cid:durableId="1992102233">
    <w:abstractNumId w:val="11"/>
  </w:num>
  <w:num w:numId="10" w16cid:durableId="1160387397">
    <w:abstractNumId w:val="16"/>
  </w:num>
  <w:num w:numId="11" w16cid:durableId="134221868">
    <w:abstractNumId w:val="3"/>
  </w:num>
  <w:num w:numId="12" w16cid:durableId="602420185">
    <w:abstractNumId w:val="6"/>
  </w:num>
  <w:num w:numId="13" w16cid:durableId="1963729979">
    <w:abstractNumId w:val="12"/>
  </w:num>
  <w:num w:numId="14" w16cid:durableId="1188249702">
    <w:abstractNumId w:val="4"/>
  </w:num>
  <w:num w:numId="15" w16cid:durableId="1057432565">
    <w:abstractNumId w:val="8"/>
  </w:num>
  <w:num w:numId="16" w16cid:durableId="1535146811">
    <w:abstractNumId w:val="7"/>
  </w:num>
  <w:num w:numId="17" w16cid:durableId="671681591">
    <w:abstractNumId w:val="2"/>
  </w:num>
  <w:num w:numId="18" w16cid:durableId="1001617700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DC2"/>
    <w:rsid w:val="000019B3"/>
    <w:rsid w:val="00007F67"/>
    <w:rsid w:val="00013EA4"/>
    <w:rsid w:val="00016BA3"/>
    <w:rsid w:val="00025C4A"/>
    <w:rsid w:val="00040895"/>
    <w:rsid w:val="000415D4"/>
    <w:rsid w:val="0004389C"/>
    <w:rsid w:val="00044BB6"/>
    <w:rsid w:val="00053458"/>
    <w:rsid w:val="00090F6C"/>
    <w:rsid w:val="000922B1"/>
    <w:rsid w:val="000A5F3E"/>
    <w:rsid w:val="000B228F"/>
    <w:rsid w:val="000B79EE"/>
    <w:rsid w:val="000D347D"/>
    <w:rsid w:val="000E3CE0"/>
    <w:rsid w:val="000F3F5A"/>
    <w:rsid w:val="000F6EAA"/>
    <w:rsid w:val="00110362"/>
    <w:rsid w:val="00113103"/>
    <w:rsid w:val="00117632"/>
    <w:rsid w:val="00124AA7"/>
    <w:rsid w:val="0012782F"/>
    <w:rsid w:val="00127ED9"/>
    <w:rsid w:val="00130064"/>
    <w:rsid w:val="001335BF"/>
    <w:rsid w:val="001558E8"/>
    <w:rsid w:val="001572B1"/>
    <w:rsid w:val="00173E39"/>
    <w:rsid w:val="00177D74"/>
    <w:rsid w:val="00190549"/>
    <w:rsid w:val="001938B4"/>
    <w:rsid w:val="001A3107"/>
    <w:rsid w:val="001B018B"/>
    <w:rsid w:val="001B3CAA"/>
    <w:rsid w:val="001B44F5"/>
    <w:rsid w:val="001C2D22"/>
    <w:rsid w:val="001C4436"/>
    <w:rsid w:val="001E0977"/>
    <w:rsid w:val="001E1045"/>
    <w:rsid w:val="001E1558"/>
    <w:rsid w:val="001E3785"/>
    <w:rsid w:val="002016D9"/>
    <w:rsid w:val="00205B83"/>
    <w:rsid w:val="002134BC"/>
    <w:rsid w:val="00230E77"/>
    <w:rsid w:val="00233B79"/>
    <w:rsid w:val="002341EB"/>
    <w:rsid w:val="002540CC"/>
    <w:rsid w:val="00254CA3"/>
    <w:rsid w:val="002563A2"/>
    <w:rsid w:val="002636BE"/>
    <w:rsid w:val="0027268B"/>
    <w:rsid w:val="00281E6E"/>
    <w:rsid w:val="00291814"/>
    <w:rsid w:val="002927E9"/>
    <w:rsid w:val="00294304"/>
    <w:rsid w:val="002B1A86"/>
    <w:rsid w:val="002C2D56"/>
    <w:rsid w:val="002D691C"/>
    <w:rsid w:val="002E0DC7"/>
    <w:rsid w:val="003102DE"/>
    <w:rsid w:val="00334324"/>
    <w:rsid w:val="0033758C"/>
    <w:rsid w:val="003440CC"/>
    <w:rsid w:val="003467AD"/>
    <w:rsid w:val="0035138E"/>
    <w:rsid w:val="00353029"/>
    <w:rsid w:val="00354CED"/>
    <w:rsid w:val="00367605"/>
    <w:rsid w:val="00391EE0"/>
    <w:rsid w:val="00392BFA"/>
    <w:rsid w:val="0039447A"/>
    <w:rsid w:val="00396A67"/>
    <w:rsid w:val="003A1EE7"/>
    <w:rsid w:val="003A479A"/>
    <w:rsid w:val="003A4EC2"/>
    <w:rsid w:val="003C27C4"/>
    <w:rsid w:val="003C7129"/>
    <w:rsid w:val="003D482D"/>
    <w:rsid w:val="003E2232"/>
    <w:rsid w:val="003E68D0"/>
    <w:rsid w:val="003F274E"/>
    <w:rsid w:val="00400765"/>
    <w:rsid w:val="00403FEF"/>
    <w:rsid w:val="0040466D"/>
    <w:rsid w:val="00405EA9"/>
    <w:rsid w:val="00427B47"/>
    <w:rsid w:val="0043587C"/>
    <w:rsid w:val="00437150"/>
    <w:rsid w:val="00437FF1"/>
    <w:rsid w:val="0044125D"/>
    <w:rsid w:val="004432E2"/>
    <w:rsid w:val="00444BF8"/>
    <w:rsid w:val="00490BF6"/>
    <w:rsid w:val="00493C47"/>
    <w:rsid w:val="00494A39"/>
    <w:rsid w:val="004A5011"/>
    <w:rsid w:val="004A53DD"/>
    <w:rsid w:val="004A5EBB"/>
    <w:rsid w:val="004B1290"/>
    <w:rsid w:val="004B7ACD"/>
    <w:rsid w:val="004C7175"/>
    <w:rsid w:val="004C7F15"/>
    <w:rsid w:val="004D4114"/>
    <w:rsid w:val="004D662E"/>
    <w:rsid w:val="004D6FCA"/>
    <w:rsid w:val="004F3DEB"/>
    <w:rsid w:val="004F47F8"/>
    <w:rsid w:val="004F7B80"/>
    <w:rsid w:val="00507A0E"/>
    <w:rsid w:val="005125FF"/>
    <w:rsid w:val="00527513"/>
    <w:rsid w:val="00530D9D"/>
    <w:rsid w:val="00545702"/>
    <w:rsid w:val="00550D44"/>
    <w:rsid w:val="00561400"/>
    <w:rsid w:val="00562156"/>
    <w:rsid w:val="0056461B"/>
    <w:rsid w:val="00566D11"/>
    <w:rsid w:val="005947C6"/>
    <w:rsid w:val="00595BAF"/>
    <w:rsid w:val="005C0C35"/>
    <w:rsid w:val="005C64A4"/>
    <w:rsid w:val="005C70D0"/>
    <w:rsid w:val="005E4828"/>
    <w:rsid w:val="005F2A2B"/>
    <w:rsid w:val="005F2CCD"/>
    <w:rsid w:val="005F2E62"/>
    <w:rsid w:val="00612BF5"/>
    <w:rsid w:val="0062332A"/>
    <w:rsid w:val="006320B4"/>
    <w:rsid w:val="006339E5"/>
    <w:rsid w:val="0064613D"/>
    <w:rsid w:val="0065149B"/>
    <w:rsid w:val="006520D2"/>
    <w:rsid w:val="00656A88"/>
    <w:rsid w:val="006660CC"/>
    <w:rsid w:val="00671571"/>
    <w:rsid w:val="00671902"/>
    <w:rsid w:val="006849EA"/>
    <w:rsid w:val="006878C2"/>
    <w:rsid w:val="0069284A"/>
    <w:rsid w:val="006A1A8B"/>
    <w:rsid w:val="006A426B"/>
    <w:rsid w:val="006B4C82"/>
    <w:rsid w:val="006B7B64"/>
    <w:rsid w:val="006C32F1"/>
    <w:rsid w:val="006F30AB"/>
    <w:rsid w:val="007201CE"/>
    <w:rsid w:val="007244B8"/>
    <w:rsid w:val="007245BE"/>
    <w:rsid w:val="00733190"/>
    <w:rsid w:val="00755290"/>
    <w:rsid w:val="0077354F"/>
    <w:rsid w:val="00776FC8"/>
    <w:rsid w:val="0078090E"/>
    <w:rsid w:val="007814CD"/>
    <w:rsid w:val="00782909"/>
    <w:rsid w:val="00784ABE"/>
    <w:rsid w:val="00784D70"/>
    <w:rsid w:val="00790A9B"/>
    <w:rsid w:val="007A5E0B"/>
    <w:rsid w:val="007A75D6"/>
    <w:rsid w:val="007B018A"/>
    <w:rsid w:val="007C5E8E"/>
    <w:rsid w:val="007D130E"/>
    <w:rsid w:val="007D2B2E"/>
    <w:rsid w:val="007D46B9"/>
    <w:rsid w:val="007D4992"/>
    <w:rsid w:val="007F77CD"/>
    <w:rsid w:val="00802C46"/>
    <w:rsid w:val="00803984"/>
    <w:rsid w:val="00810D2B"/>
    <w:rsid w:val="008210AC"/>
    <w:rsid w:val="008273A2"/>
    <w:rsid w:val="00830B4A"/>
    <w:rsid w:val="00831686"/>
    <w:rsid w:val="00835C0E"/>
    <w:rsid w:val="008372A4"/>
    <w:rsid w:val="00837B43"/>
    <w:rsid w:val="00845E29"/>
    <w:rsid w:val="00855D28"/>
    <w:rsid w:val="00870DB4"/>
    <w:rsid w:val="00871E53"/>
    <w:rsid w:val="008737F6"/>
    <w:rsid w:val="00881000"/>
    <w:rsid w:val="00887215"/>
    <w:rsid w:val="00887720"/>
    <w:rsid w:val="008A1059"/>
    <w:rsid w:val="008A1584"/>
    <w:rsid w:val="008A3AFE"/>
    <w:rsid w:val="008B0F2E"/>
    <w:rsid w:val="008B4CB9"/>
    <w:rsid w:val="008C5EED"/>
    <w:rsid w:val="008D5056"/>
    <w:rsid w:val="008E278F"/>
    <w:rsid w:val="008F286C"/>
    <w:rsid w:val="008F7179"/>
    <w:rsid w:val="00915454"/>
    <w:rsid w:val="00923FF8"/>
    <w:rsid w:val="009256E5"/>
    <w:rsid w:val="00927DC2"/>
    <w:rsid w:val="009365E6"/>
    <w:rsid w:val="00941768"/>
    <w:rsid w:val="009428C8"/>
    <w:rsid w:val="0097097B"/>
    <w:rsid w:val="009765FC"/>
    <w:rsid w:val="009861AC"/>
    <w:rsid w:val="00991681"/>
    <w:rsid w:val="00993BDD"/>
    <w:rsid w:val="009C6759"/>
    <w:rsid w:val="009F47FB"/>
    <w:rsid w:val="00A071BA"/>
    <w:rsid w:val="00A145E6"/>
    <w:rsid w:val="00A16294"/>
    <w:rsid w:val="00A20F21"/>
    <w:rsid w:val="00A22C9E"/>
    <w:rsid w:val="00A26AA1"/>
    <w:rsid w:val="00A35FD3"/>
    <w:rsid w:val="00A4208C"/>
    <w:rsid w:val="00A45B66"/>
    <w:rsid w:val="00A52467"/>
    <w:rsid w:val="00A552F5"/>
    <w:rsid w:val="00A60B0A"/>
    <w:rsid w:val="00A6481B"/>
    <w:rsid w:val="00A65F31"/>
    <w:rsid w:val="00A9133B"/>
    <w:rsid w:val="00A91D82"/>
    <w:rsid w:val="00A92029"/>
    <w:rsid w:val="00AB1F46"/>
    <w:rsid w:val="00AB2299"/>
    <w:rsid w:val="00AB3310"/>
    <w:rsid w:val="00AC04D6"/>
    <w:rsid w:val="00AC4E8B"/>
    <w:rsid w:val="00AC61D6"/>
    <w:rsid w:val="00AD10F0"/>
    <w:rsid w:val="00AD538E"/>
    <w:rsid w:val="00AD78DD"/>
    <w:rsid w:val="00AF6CB7"/>
    <w:rsid w:val="00B027FA"/>
    <w:rsid w:val="00B06233"/>
    <w:rsid w:val="00B062DE"/>
    <w:rsid w:val="00B07A7D"/>
    <w:rsid w:val="00B15A0F"/>
    <w:rsid w:val="00B15FC9"/>
    <w:rsid w:val="00B31BD6"/>
    <w:rsid w:val="00B3358E"/>
    <w:rsid w:val="00B37267"/>
    <w:rsid w:val="00B4377D"/>
    <w:rsid w:val="00B43F5F"/>
    <w:rsid w:val="00B46497"/>
    <w:rsid w:val="00B52B15"/>
    <w:rsid w:val="00B547BA"/>
    <w:rsid w:val="00B55542"/>
    <w:rsid w:val="00B600E2"/>
    <w:rsid w:val="00B71321"/>
    <w:rsid w:val="00B86517"/>
    <w:rsid w:val="00B9221E"/>
    <w:rsid w:val="00BB0E1F"/>
    <w:rsid w:val="00BE4F66"/>
    <w:rsid w:val="00BF41CD"/>
    <w:rsid w:val="00BF425C"/>
    <w:rsid w:val="00BF4B28"/>
    <w:rsid w:val="00C054F5"/>
    <w:rsid w:val="00C108B1"/>
    <w:rsid w:val="00C13383"/>
    <w:rsid w:val="00C13739"/>
    <w:rsid w:val="00C323BF"/>
    <w:rsid w:val="00C57ED3"/>
    <w:rsid w:val="00C66E10"/>
    <w:rsid w:val="00C97B88"/>
    <w:rsid w:val="00CA2C8C"/>
    <w:rsid w:val="00CA4194"/>
    <w:rsid w:val="00CD0219"/>
    <w:rsid w:val="00CD05F1"/>
    <w:rsid w:val="00CF48A4"/>
    <w:rsid w:val="00D10921"/>
    <w:rsid w:val="00D114DB"/>
    <w:rsid w:val="00D128EB"/>
    <w:rsid w:val="00D13B88"/>
    <w:rsid w:val="00D14A43"/>
    <w:rsid w:val="00D16144"/>
    <w:rsid w:val="00D26918"/>
    <w:rsid w:val="00D366A8"/>
    <w:rsid w:val="00D42D8B"/>
    <w:rsid w:val="00D43EBD"/>
    <w:rsid w:val="00D44832"/>
    <w:rsid w:val="00D541D8"/>
    <w:rsid w:val="00D55C2D"/>
    <w:rsid w:val="00D62416"/>
    <w:rsid w:val="00D762BF"/>
    <w:rsid w:val="00D80019"/>
    <w:rsid w:val="00D81157"/>
    <w:rsid w:val="00D92439"/>
    <w:rsid w:val="00D94843"/>
    <w:rsid w:val="00DA3FAA"/>
    <w:rsid w:val="00DA6D3E"/>
    <w:rsid w:val="00DB4F90"/>
    <w:rsid w:val="00DC0763"/>
    <w:rsid w:val="00DC1F10"/>
    <w:rsid w:val="00DC2A60"/>
    <w:rsid w:val="00DC2AC4"/>
    <w:rsid w:val="00DC4509"/>
    <w:rsid w:val="00DC497B"/>
    <w:rsid w:val="00DC502B"/>
    <w:rsid w:val="00DD29A4"/>
    <w:rsid w:val="00DD5BE1"/>
    <w:rsid w:val="00DE4ABD"/>
    <w:rsid w:val="00DF2CED"/>
    <w:rsid w:val="00E0206F"/>
    <w:rsid w:val="00E050C0"/>
    <w:rsid w:val="00E14016"/>
    <w:rsid w:val="00E15461"/>
    <w:rsid w:val="00E1713D"/>
    <w:rsid w:val="00E456FE"/>
    <w:rsid w:val="00E52CE9"/>
    <w:rsid w:val="00E63C65"/>
    <w:rsid w:val="00E67E3B"/>
    <w:rsid w:val="00E750D1"/>
    <w:rsid w:val="00E753D3"/>
    <w:rsid w:val="00E816F0"/>
    <w:rsid w:val="00E828FD"/>
    <w:rsid w:val="00E86A2B"/>
    <w:rsid w:val="00EB25A8"/>
    <w:rsid w:val="00EB634D"/>
    <w:rsid w:val="00EC7585"/>
    <w:rsid w:val="00ED2745"/>
    <w:rsid w:val="00EE1CF8"/>
    <w:rsid w:val="00EE2592"/>
    <w:rsid w:val="00EE37F0"/>
    <w:rsid w:val="00EE455C"/>
    <w:rsid w:val="00EE62DF"/>
    <w:rsid w:val="00EF36AB"/>
    <w:rsid w:val="00EF40CB"/>
    <w:rsid w:val="00EF4E56"/>
    <w:rsid w:val="00F037EE"/>
    <w:rsid w:val="00F1200D"/>
    <w:rsid w:val="00F15E51"/>
    <w:rsid w:val="00F24D31"/>
    <w:rsid w:val="00F24E97"/>
    <w:rsid w:val="00F43920"/>
    <w:rsid w:val="00F443F0"/>
    <w:rsid w:val="00F52948"/>
    <w:rsid w:val="00F54904"/>
    <w:rsid w:val="00F54CC0"/>
    <w:rsid w:val="00F74C86"/>
    <w:rsid w:val="00F80348"/>
    <w:rsid w:val="00F81ECD"/>
    <w:rsid w:val="00F87916"/>
    <w:rsid w:val="00FA1C9D"/>
    <w:rsid w:val="00FA3110"/>
    <w:rsid w:val="00FA4D3E"/>
    <w:rsid w:val="00FB50F6"/>
    <w:rsid w:val="00FE57CA"/>
    <w:rsid w:val="00FF1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400C1F"/>
  <w15:chartTrackingRefBased/>
  <w15:docId w15:val="{9F9911C3-7B22-A44A-87BE-717E380DE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C04D6"/>
    <w:pPr>
      <w:spacing w:line="240" w:lineRule="exact"/>
    </w:pPr>
    <w:rPr>
      <w:rFonts w:ascii="Arial" w:hAnsi="Arial" w:cs="Arial"/>
      <w:sz w:val="20"/>
      <w:szCs w:val="20"/>
    </w:rPr>
  </w:style>
  <w:style w:type="paragraph" w:styleId="Nadpis1">
    <w:name w:val="heading 1"/>
    <w:aliases w:val="Info"/>
    <w:basedOn w:val="Bezmezer"/>
    <w:next w:val="Normln"/>
    <w:link w:val="Nadpis1Char"/>
    <w:uiPriority w:val="9"/>
    <w:qFormat/>
    <w:rsid w:val="00EC7585"/>
    <w:pPr>
      <w:spacing w:line="220" w:lineRule="exact"/>
      <w:ind w:right="0"/>
      <w:outlineLvl w:val="0"/>
    </w:pPr>
    <w:rPr>
      <w:sz w:val="16"/>
      <w:szCs w:val="1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A2C8C"/>
    <w:pPr>
      <w:keepNext/>
      <w:keepLines/>
      <w:spacing w:before="40" w:line="240" w:lineRule="auto"/>
      <w:outlineLvl w:val="1"/>
    </w:pPr>
    <w:rPr>
      <w:rFonts w:eastAsiaTheme="majorEastAsia"/>
      <w:b/>
      <w:bCs/>
      <w:color w:val="000000" w:themeColor="text1"/>
      <w:sz w:val="40"/>
      <w:szCs w:val="40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CA2C8C"/>
    <w:p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612BF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4176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27DC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27DC2"/>
  </w:style>
  <w:style w:type="paragraph" w:styleId="Zpat">
    <w:name w:val="footer"/>
    <w:basedOn w:val="Normln"/>
    <w:link w:val="ZpatChar"/>
    <w:uiPriority w:val="99"/>
    <w:unhideWhenUsed/>
    <w:rsid w:val="00927DC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27DC2"/>
  </w:style>
  <w:style w:type="table" w:styleId="Mkatabulky">
    <w:name w:val="Table Grid"/>
    <w:basedOn w:val="Normlntabulka"/>
    <w:uiPriority w:val="39"/>
    <w:rsid w:val="00AC0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AC04D6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C04D6"/>
    <w:rPr>
      <w:color w:val="605E5C"/>
      <w:shd w:val="clear" w:color="auto" w:fill="E1DFDD"/>
    </w:rPr>
  </w:style>
  <w:style w:type="paragraph" w:styleId="Bezmezer">
    <w:name w:val="No Spacing"/>
    <w:aliases w:val="Text"/>
    <w:uiPriority w:val="1"/>
    <w:qFormat/>
    <w:rsid w:val="008737F6"/>
    <w:pPr>
      <w:spacing w:line="240" w:lineRule="exact"/>
      <w:ind w:right="1134"/>
    </w:pPr>
    <w:rPr>
      <w:rFonts w:ascii="Arial" w:hAnsi="Arial" w:cs="Arial"/>
      <w:sz w:val="20"/>
      <w:szCs w:val="20"/>
    </w:rPr>
  </w:style>
  <w:style w:type="character" w:customStyle="1" w:styleId="Nadpis1Char">
    <w:name w:val="Nadpis 1 Char"/>
    <w:aliases w:val="Info Char"/>
    <w:basedOn w:val="Standardnpsmoodstavce"/>
    <w:link w:val="Nadpis1"/>
    <w:uiPriority w:val="9"/>
    <w:rsid w:val="00EC7585"/>
    <w:rPr>
      <w:rFonts w:ascii="Arial" w:hAnsi="Arial" w:cs="Arial"/>
      <w:sz w:val="16"/>
      <w:szCs w:val="16"/>
    </w:rPr>
  </w:style>
  <w:style w:type="paragraph" w:styleId="Nzev">
    <w:name w:val="Title"/>
    <w:basedOn w:val="Bezmezer"/>
    <w:next w:val="Normln"/>
    <w:link w:val="NzevChar"/>
    <w:uiPriority w:val="10"/>
    <w:qFormat/>
    <w:rsid w:val="00CA2C8C"/>
    <w:pPr>
      <w:spacing w:line="240" w:lineRule="auto"/>
    </w:pPr>
    <w:rPr>
      <w:b/>
      <w:bCs/>
      <w:sz w:val="80"/>
      <w:szCs w:val="80"/>
    </w:rPr>
  </w:style>
  <w:style w:type="character" w:customStyle="1" w:styleId="NzevChar">
    <w:name w:val="Název Char"/>
    <w:basedOn w:val="Standardnpsmoodstavce"/>
    <w:link w:val="Nzev"/>
    <w:uiPriority w:val="10"/>
    <w:rsid w:val="00CA2C8C"/>
    <w:rPr>
      <w:rFonts w:ascii="Arial" w:hAnsi="Arial" w:cs="Arial"/>
      <w:b/>
      <w:bCs/>
      <w:sz w:val="80"/>
      <w:szCs w:val="80"/>
    </w:rPr>
  </w:style>
  <w:style w:type="character" w:customStyle="1" w:styleId="Nadpis2Char">
    <w:name w:val="Nadpis 2 Char"/>
    <w:basedOn w:val="Standardnpsmoodstavce"/>
    <w:link w:val="Nadpis2"/>
    <w:uiPriority w:val="9"/>
    <w:rsid w:val="00CA2C8C"/>
    <w:rPr>
      <w:rFonts w:ascii="Arial" w:eastAsiaTheme="majorEastAsia" w:hAnsi="Arial" w:cs="Arial"/>
      <w:b/>
      <w:bCs/>
      <w:color w:val="000000" w:themeColor="text1"/>
      <w:sz w:val="40"/>
      <w:szCs w:val="40"/>
    </w:rPr>
  </w:style>
  <w:style w:type="character" w:customStyle="1" w:styleId="Nadpis3Char">
    <w:name w:val="Nadpis 3 Char"/>
    <w:basedOn w:val="Standardnpsmoodstavce"/>
    <w:link w:val="Nadpis3"/>
    <w:uiPriority w:val="9"/>
    <w:rsid w:val="00CA2C8C"/>
    <w:rPr>
      <w:rFonts w:ascii="Arial" w:hAnsi="Arial" w:cs="Arial"/>
      <w:b/>
      <w:bCs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396A67"/>
    <w:rPr>
      <w:sz w:val="16"/>
      <w:szCs w:val="16"/>
    </w:rPr>
  </w:style>
  <w:style w:type="character" w:styleId="Siln">
    <w:name w:val="Strong"/>
    <w:basedOn w:val="Standardnpsmoodstavce"/>
    <w:uiPriority w:val="22"/>
    <w:qFormat/>
    <w:rsid w:val="00396A67"/>
    <w:rPr>
      <w:b/>
      <w:bCs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91814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91814"/>
    <w:rPr>
      <w:rFonts w:ascii="Arial" w:hAnsi="Arial" w:cs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9181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91814"/>
    <w:rPr>
      <w:rFonts w:ascii="Arial" w:hAnsi="Arial" w:cs="Arial"/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DC502B"/>
    <w:pPr>
      <w:ind w:left="720"/>
      <w:contextualSpacing/>
    </w:pPr>
  </w:style>
  <w:style w:type="character" w:customStyle="1" w:styleId="Nadpis6Char">
    <w:name w:val="Nadpis 6 Char"/>
    <w:basedOn w:val="Standardnpsmoodstavce"/>
    <w:link w:val="Nadpis6"/>
    <w:uiPriority w:val="9"/>
    <w:semiHidden/>
    <w:rsid w:val="00941768"/>
    <w:rPr>
      <w:rFonts w:asciiTheme="majorHAnsi" w:eastAsiaTheme="majorEastAsia" w:hAnsiTheme="majorHAnsi" w:cstheme="majorBidi"/>
      <w:color w:val="1F3763" w:themeColor="accent1" w:themeShade="7F"/>
      <w:sz w:val="20"/>
      <w:szCs w:val="20"/>
    </w:rPr>
  </w:style>
  <w:style w:type="paragraph" w:styleId="Revize">
    <w:name w:val="Revision"/>
    <w:hidden/>
    <w:uiPriority w:val="99"/>
    <w:semiHidden/>
    <w:rsid w:val="00FB50F6"/>
    <w:rPr>
      <w:rFonts w:ascii="Arial" w:hAnsi="Arial" w:cs="Arial"/>
      <w:sz w:val="20"/>
      <w:szCs w:val="20"/>
    </w:rPr>
  </w:style>
  <w:style w:type="paragraph" w:styleId="Normlnweb">
    <w:name w:val="Normal (Web)"/>
    <w:basedOn w:val="Normln"/>
    <w:uiPriority w:val="99"/>
    <w:unhideWhenUsed/>
    <w:rsid w:val="00837B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Nevyeenzmnka">
    <w:name w:val="Unresolved Mention"/>
    <w:basedOn w:val="Standardnpsmoodstavce"/>
    <w:uiPriority w:val="99"/>
    <w:semiHidden/>
    <w:unhideWhenUsed/>
    <w:rsid w:val="00B4377D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12BF5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</w:rPr>
  </w:style>
  <w:style w:type="character" w:customStyle="1" w:styleId="citation-435">
    <w:name w:val="citation-435"/>
    <w:basedOn w:val="Standardnpsmoodstavce"/>
    <w:rsid w:val="00612BF5"/>
  </w:style>
  <w:style w:type="character" w:customStyle="1" w:styleId="citation-434">
    <w:name w:val="citation-434"/>
    <w:basedOn w:val="Standardnpsmoodstavce"/>
    <w:rsid w:val="00612BF5"/>
  </w:style>
  <w:style w:type="paragraph" w:customStyle="1" w:styleId="isselectedend">
    <w:name w:val="isselectedend"/>
    <w:basedOn w:val="Normln"/>
    <w:rsid w:val="00612B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citation-433">
    <w:name w:val="citation-433"/>
    <w:basedOn w:val="Standardnpsmoodstavce"/>
    <w:rsid w:val="00F24D31"/>
  </w:style>
  <w:style w:type="character" w:customStyle="1" w:styleId="citation-432">
    <w:name w:val="citation-432"/>
    <w:basedOn w:val="Standardnpsmoodstavce"/>
    <w:rsid w:val="00F24D31"/>
  </w:style>
  <w:style w:type="character" w:customStyle="1" w:styleId="citation-431">
    <w:name w:val="citation-431"/>
    <w:basedOn w:val="Standardnpsmoodstavce"/>
    <w:rsid w:val="00F24D31"/>
  </w:style>
  <w:style w:type="character" w:customStyle="1" w:styleId="citation-430">
    <w:name w:val="citation-430"/>
    <w:basedOn w:val="Standardnpsmoodstavce"/>
    <w:rsid w:val="00F24D31"/>
  </w:style>
  <w:style w:type="character" w:customStyle="1" w:styleId="citation-429">
    <w:name w:val="citation-429"/>
    <w:basedOn w:val="Standardnpsmoodstavce"/>
    <w:rsid w:val="00F24D31"/>
  </w:style>
  <w:style w:type="character" w:customStyle="1" w:styleId="citation-428">
    <w:name w:val="citation-428"/>
    <w:basedOn w:val="Standardnpsmoodstavce"/>
    <w:rsid w:val="00F24D31"/>
  </w:style>
  <w:style w:type="character" w:customStyle="1" w:styleId="citation-427">
    <w:name w:val="citation-427"/>
    <w:basedOn w:val="Standardnpsmoodstavce"/>
    <w:rsid w:val="00F24D31"/>
  </w:style>
  <w:style w:type="character" w:customStyle="1" w:styleId="citation-426">
    <w:name w:val="citation-426"/>
    <w:basedOn w:val="Standardnpsmoodstavce"/>
    <w:rsid w:val="003D482D"/>
  </w:style>
  <w:style w:type="character" w:customStyle="1" w:styleId="citation-425">
    <w:name w:val="citation-425"/>
    <w:basedOn w:val="Standardnpsmoodstavce"/>
    <w:rsid w:val="003D482D"/>
  </w:style>
  <w:style w:type="character" w:customStyle="1" w:styleId="citation-424">
    <w:name w:val="citation-424"/>
    <w:basedOn w:val="Standardnpsmoodstavce"/>
    <w:rsid w:val="003D482D"/>
  </w:style>
  <w:style w:type="character" w:styleId="Sledovanodkaz">
    <w:name w:val="FollowedHyperlink"/>
    <w:basedOn w:val="Standardnpsmoodstavce"/>
    <w:uiPriority w:val="99"/>
    <w:semiHidden/>
    <w:unhideWhenUsed/>
    <w:rsid w:val="00437FF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28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28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91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35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28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485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7778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024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97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1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tracit.eu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3AD0078-33D9-4E6C-B797-97F646DBB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860</Words>
  <Characters>5075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Kuběna</dc:creator>
  <cp:keywords/>
  <dc:description/>
  <cp:lastModifiedBy>Michaela Dvořáková</cp:lastModifiedBy>
  <cp:revision>5</cp:revision>
  <cp:lastPrinted>2026-07-23T06:15:00Z</cp:lastPrinted>
  <dcterms:created xsi:type="dcterms:W3CDTF">2026-07-23T19:04:00Z</dcterms:created>
  <dcterms:modified xsi:type="dcterms:W3CDTF">2026-07-24T05:19:00Z</dcterms:modified>
</cp:coreProperties>
</file>