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FCFFD2" w14:textId="77777777" w:rsidR="007201CE" w:rsidRPr="00437FF1" w:rsidRDefault="007201CE" w:rsidP="00A4208C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</w:p>
    <w:p w14:paraId="14711714" w14:textId="17915676" w:rsidR="00CF48A4" w:rsidRPr="00437FF1" w:rsidRDefault="00CF48A4" w:rsidP="004B1290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  <w:r w:rsidRPr="00437FF1">
        <w:rPr>
          <w:rFonts w:ascii="Aptos" w:hAnsi="Aptos"/>
          <w:b/>
          <w:bCs/>
          <w:sz w:val="28"/>
          <w:szCs w:val="28"/>
        </w:rPr>
        <w:t>OBNOVA OSTRAVSKÉHO PALACE POKROČILA</w:t>
      </w:r>
      <w:r w:rsidR="00BF425C">
        <w:rPr>
          <w:rFonts w:ascii="Aptos" w:hAnsi="Aptos"/>
          <w:b/>
          <w:bCs/>
          <w:sz w:val="28"/>
          <w:szCs w:val="28"/>
        </w:rPr>
        <w:t xml:space="preserve"> DO DALŠÍ FÁZE</w:t>
      </w:r>
      <w:r w:rsidRPr="00437FF1">
        <w:rPr>
          <w:rFonts w:ascii="Aptos" w:hAnsi="Aptos"/>
          <w:b/>
          <w:bCs/>
          <w:sz w:val="28"/>
          <w:szCs w:val="28"/>
        </w:rPr>
        <w:t xml:space="preserve"> – ANTRACIT PŘEDSTAVUJE ARCHITEKTONICKOU STUDII</w:t>
      </w:r>
    </w:p>
    <w:p w14:paraId="0B5EA9CE" w14:textId="7D17813B" w:rsidR="005125FF" w:rsidRPr="00AB3310" w:rsidRDefault="005125FF" w:rsidP="00DA3FAA">
      <w:pPr>
        <w:pStyle w:val="Normlnweb"/>
        <w:spacing w:line="276" w:lineRule="auto"/>
        <w:rPr>
          <w:rFonts w:ascii="Aptos" w:hAnsi="Aptos"/>
          <w:b/>
          <w:bCs/>
        </w:rPr>
      </w:pPr>
      <w:r w:rsidRPr="00AB3310">
        <w:rPr>
          <w:rFonts w:ascii="Aptos" w:hAnsi="Aptos"/>
          <w:b/>
          <w:bCs/>
        </w:rPr>
        <w:t>Projekt obnovy historického komplexu bývalého Hotelu P</w:t>
      </w:r>
      <w:r w:rsidR="00B15A0F">
        <w:rPr>
          <w:rFonts w:ascii="Aptos" w:hAnsi="Aptos"/>
          <w:b/>
          <w:bCs/>
        </w:rPr>
        <w:t>ALACE</w:t>
      </w:r>
      <w:r w:rsidRPr="00AB3310">
        <w:rPr>
          <w:rFonts w:ascii="Aptos" w:hAnsi="Aptos"/>
          <w:b/>
          <w:bCs/>
        </w:rPr>
        <w:t xml:space="preserve"> v centru Ostravy má hotovou architektonickou studii. Berlínské studio </w:t>
      </w:r>
      <w:proofErr w:type="spellStart"/>
      <w:r w:rsidRPr="00AB3310">
        <w:rPr>
          <w:rFonts w:ascii="Aptos" w:hAnsi="Aptos"/>
          <w:b/>
          <w:bCs/>
        </w:rPr>
        <w:t>Kuehn</w:t>
      </w:r>
      <w:proofErr w:type="spellEnd"/>
      <w:r w:rsidRPr="00AB3310">
        <w:rPr>
          <w:rFonts w:ascii="Aptos" w:hAnsi="Aptos"/>
          <w:b/>
          <w:bCs/>
        </w:rPr>
        <w:t xml:space="preserve"> </w:t>
      </w:r>
      <w:proofErr w:type="spellStart"/>
      <w:r w:rsidRPr="00AB3310">
        <w:rPr>
          <w:rFonts w:ascii="Aptos" w:hAnsi="Aptos"/>
          <w:b/>
          <w:bCs/>
        </w:rPr>
        <w:t>Malvezzi</w:t>
      </w:r>
      <w:proofErr w:type="spellEnd"/>
      <w:r w:rsidRPr="00AB3310">
        <w:rPr>
          <w:rFonts w:ascii="Aptos" w:hAnsi="Aptos"/>
          <w:b/>
          <w:bCs/>
        </w:rPr>
        <w:t xml:space="preserve"> ve spolupráci s českou kanceláří SOA a developerskou skupinou A</w:t>
      </w:r>
      <w:r w:rsidR="001E3785">
        <w:rPr>
          <w:rFonts w:ascii="Aptos" w:hAnsi="Aptos"/>
          <w:b/>
          <w:bCs/>
        </w:rPr>
        <w:t xml:space="preserve">NTRACIT </w:t>
      </w:r>
      <w:r w:rsidRPr="00AB3310">
        <w:rPr>
          <w:rFonts w:ascii="Aptos" w:hAnsi="Aptos"/>
          <w:b/>
          <w:bCs/>
        </w:rPr>
        <w:t>rozpracovalo vítězný návr</w:t>
      </w:r>
      <w:r w:rsidR="00405EA9" w:rsidRPr="00AB3310">
        <w:rPr>
          <w:rFonts w:ascii="Aptos" w:hAnsi="Aptos"/>
          <w:b/>
          <w:bCs/>
        </w:rPr>
        <w:t>h</w:t>
      </w:r>
      <w:r w:rsidRPr="00AB3310">
        <w:rPr>
          <w:rFonts w:ascii="Aptos" w:hAnsi="Aptos"/>
          <w:b/>
          <w:bCs/>
        </w:rPr>
        <w:t xml:space="preserve"> z mezinárodní soutěže do konkrétní podoby budoucího fungování celého komplexu. Dokument je výsledkem několikaměsíčního intenzivního dialogu, během kterého architekti společně s investorem – skupinou </w:t>
      </w:r>
      <w:r w:rsidR="001E3785" w:rsidRPr="00AB3310">
        <w:rPr>
          <w:rFonts w:ascii="Aptos" w:hAnsi="Aptos"/>
          <w:b/>
          <w:bCs/>
        </w:rPr>
        <w:t>A</w:t>
      </w:r>
      <w:r w:rsidR="001E3785">
        <w:rPr>
          <w:rFonts w:ascii="Aptos" w:hAnsi="Aptos"/>
          <w:b/>
          <w:bCs/>
        </w:rPr>
        <w:t>NTRACIT</w:t>
      </w:r>
      <w:r w:rsidRPr="00AB3310">
        <w:rPr>
          <w:rFonts w:ascii="Aptos" w:hAnsi="Aptos"/>
          <w:b/>
          <w:bCs/>
        </w:rPr>
        <w:t xml:space="preserve"> z holdingu PURPOSIA Group – prověřovali každou část budoucího provozu komplex</w:t>
      </w:r>
      <w:r w:rsidR="003A479A" w:rsidRPr="00AB3310">
        <w:rPr>
          <w:rFonts w:ascii="Aptos" w:hAnsi="Aptos"/>
          <w:b/>
          <w:bCs/>
        </w:rPr>
        <w:t xml:space="preserve">u. </w:t>
      </w:r>
      <w:r w:rsidR="00B15A0F" w:rsidRPr="00B15A0F">
        <w:rPr>
          <w:rFonts w:ascii="Aptos" w:hAnsi="Aptos"/>
          <w:b/>
          <w:bCs/>
        </w:rPr>
        <w:t>Rozsáhlá obnova promění celý městský blok v otevřenou a živou část centra – s nájemním bydlením, pulzující pasáží s gastronomií, službami i kulturou v historické části komplexu a samostatnou novostavbou lifestyle hotelu se 126 pokoji.</w:t>
      </w:r>
      <w:r w:rsidR="006C32F1">
        <w:rPr>
          <w:rFonts w:ascii="Aptos" w:hAnsi="Aptos"/>
          <w:b/>
          <w:bCs/>
        </w:rPr>
        <w:t xml:space="preserve"> </w:t>
      </w:r>
    </w:p>
    <w:p w14:paraId="5646255C" w14:textId="67F716E6" w:rsidR="005125FF" w:rsidRPr="00AB3310" w:rsidRDefault="005125FF" w:rsidP="00DA3F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Aptos" w:hAnsi="Aptos"/>
          <w:sz w:val="24"/>
          <w:szCs w:val="24"/>
        </w:rPr>
      </w:pPr>
      <w:r w:rsidRPr="00AB3310">
        <w:rPr>
          <w:rFonts w:ascii="Aptos" w:hAnsi="Aptos"/>
          <w:i/>
          <w:iCs/>
          <w:sz w:val="24"/>
          <w:szCs w:val="24"/>
        </w:rPr>
        <w:t xml:space="preserve">„Dokončení studie pro nás znamená </w:t>
      </w:r>
      <w:r w:rsidR="00007F67">
        <w:rPr>
          <w:rFonts w:ascii="Aptos" w:hAnsi="Aptos"/>
          <w:i/>
          <w:iCs/>
          <w:sz w:val="24"/>
          <w:szCs w:val="24"/>
        </w:rPr>
        <w:t xml:space="preserve">další </w:t>
      </w:r>
      <w:r w:rsidRPr="00AB3310">
        <w:rPr>
          <w:rFonts w:ascii="Aptos" w:hAnsi="Aptos"/>
          <w:i/>
          <w:iCs/>
          <w:sz w:val="24"/>
          <w:szCs w:val="24"/>
        </w:rPr>
        <w:t xml:space="preserve">krok </w:t>
      </w:r>
      <w:r w:rsidR="00007F67">
        <w:rPr>
          <w:rFonts w:ascii="Aptos" w:hAnsi="Aptos"/>
          <w:i/>
          <w:iCs/>
          <w:sz w:val="24"/>
          <w:szCs w:val="24"/>
        </w:rPr>
        <w:t xml:space="preserve">v dlouhodobé práci na tomto projektu </w:t>
      </w:r>
      <w:r w:rsidRPr="00AB3310">
        <w:rPr>
          <w:rFonts w:ascii="Aptos" w:hAnsi="Aptos"/>
          <w:i/>
          <w:iCs/>
          <w:sz w:val="24"/>
          <w:szCs w:val="24"/>
        </w:rPr>
        <w:t xml:space="preserve">– vítězný návrh jsme společně s architekty </w:t>
      </w:r>
      <w:r w:rsidR="00DC1F10" w:rsidRPr="00AB3310">
        <w:rPr>
          <w:rFonts w:ascii="Aptos" w:hAnsi="Aptos"/>
          <w:i/>
          <w:iCs/>
          <w:sz w:val="24"/>
          <w:szCs w:val="24"/>
        </w:rPr>
        <w:t xml:space="preserve">detailně </w:t>
      </w:r>
      <w:r w:rsidRPr="00AB3310">
        <w:rPr>
          <w:rFonts w:ascii="Aptos" w:hAnsi="Aptos"/>
          <w:i/>
          <w:iCs/>
          <w:sz w:val="24"/>
          <w:szCs w:val="24"/>
        </w:rPr>
        <w:t xml:space="preserve">rozpracovali do podoby, která obstojí nejen architektonicky, ale i v každodenním provozu. </w:t>
      </w:r>
      <w:r w:rsidR="00ED2745" w:rsidRPr="00ED2745">
        <w:rPr>
          <w:rFonts w:ascii="Aptos" w:hAnsi="Aptos"/>
          <w:i/>
          <w:iCs/>
          <w:sz w:val="24"/>
          <w:szCs w:val="24"/>
        </w:rPr>
        <w:t xml:space="preserve">Do přípravy jsme zapojili také odborníky z praxe, kteří nám pomohli ověřit fungování jednotlivých částí – od hotelu přes gastronomii až po kulturní provoz, a celý návrh jsme průběžně konzultovali s dotčenými </w:t>
      </w:r>
      <w:r w:rsidR="00007F67">
        <w:rPr>
          <w:rFonts w:ascii="Aptos" w:hAnsi="Aptos"/>
          <w:i/>
          <w:iCs/>
          <w:sz w:val="24"/>
          <w:szCs w:val="24"/>
        </w:rPr>
        <w:t>subjekty</w:t>
      </w:r>
      <w:r w:rsidR="00ED2745" w:rsidRPr="00ED2745">
        <w:rPr>
          <w:rFonts w:ascii="Aptos" w:hAnsi="Aptos"/>
          <w:i/>
          <w:iCs/>
          <w:sz w:val="24"/>
          <w:szCs w:val="24"/>
        </w:rPr>
        <w:t>.</w:t>
      </w:r>
      <w:r w:rsidR="00ED2745">
        <w:rPr>
          <w:rFonts w:ascii="Aptos" w:hAnsi="Aptos"/>
          <w:i/>
          <w:iCs/>
          <w:sz w:val="24"/>
          <w:szCs w:val="24"/>
        </w:rPr>
        <w:t xml:space="preserve"> </w:t>
      </w:r>
      <w:r w:rsidRPr="00AB3310">
        <w:rPr>
          <w:rFonts w:ascii="Aptos" w:hAnsi="Aptos"/>
          <w:i/>
          <w:iCs/>
          <w:sz w:val="24"/>
          <w:szCs w:val="24"/>
        </w:rPr>
        <w:t>Studie potvrdila kvalitu původního konceptu a zároveň ukázala, že P</w:t>
      </w:r>
      <w:r w:rsidR="003A479A" w:rsidRPr="00AB3310">
        <w:rPr>
          <w:rFonts w:ascii="Aptos" w:hAnsi="Aptos"/>
          <w:i/>
          <w:iCs/>
          <w:sz w:val="24"/>
          <w:szCs w:val="24"/>
        </w:rPr>
        <w:t>ALACE</w:t>
      </w:r>
      <w:r w:rsidRPr="00AB3310">
        <w:rPr>
          <w:rFonts w:ascii="Aptos" w:hAnsi="Aptos"/>
          <w:i/>
          <w:iCs/>
          <w:sz w:val="24"/>
          <w:szCs w:val="24"/>
        </w:rPr>
        <w:t xml:space="preserve"> dokáže </w:t>
      </w:r>
      <w:r w:rsidRPr="00B37267">
        <w:rPr>
          <w:rFonts w:ascii="Aptos" w:hAnsi="Aptos"/>
          <w:i/>
          <w:iCs/>
          <w:sz w:val="24"/>
          <w:szCs w:val="24"/>
        </w:rPr>
        <w:t>nabídnout špičkový standard moderního městského života při plném respektu k historické hodnotě místa</w:t>
      </w:r>
      <w:r w:rsidR="00405EA9" w:rsidRPr="00B37267">
        <w:rPr>
          <w:rFonts w:ascii="Aptos" w:hAnsi="Aptos"/>
          <w:i/>
          <w:iCs/>
          <w:sz w:val="24"/>
          <w:szCs w:val="24"/>
        </w:rPr>
        <w:t>. Nejde</w:t>
      </w:r>
      <w:r w:rsidR="00437FF1" w:rsidRPr="00B37267">
        <w:rPr>
          <w:rFonts w:ascii="Aptos" w:hAnsi="Aptos"/>
          <w:i/>
          <w:iCs/>
          <w:sz w:val="24"/>
          <w:szCs w:val="24"/>
        </w:rPr>
        <w:t xml:space="preserve"> zde</w:t>
      </w:r>
      <w:r w:rsidR="00405EA9" w:rsidRPr="00B37267">
        <w:rPr>
          <w:rFonts w:ascii="Aptos" w:hAnsi="Aptos"/>
          <w:i/>
          <w:iCs/>
          <w:sz w:val="24"/>
          <w:szCs w:val="24"/>
        </w:rPr>
        <w:t xml:space="preserve"> jen o obnovu </w:t>
      </w:r>
      <w:r w:rsidR="00437FF1" w:rsidRPr="00B37267">
        <w:rPr>
          <w:rFonts w:ascii="Aptos" w:hAnsi="Aptos"/>
          <w:i/>
          <w:iCs/>
          <w:sz w:val="24"/>
          <w:szCs w:val="24"/>
        </w:rPr>
        <w:t>chátrajícího komplexu</w:t>
      </w:r>
      <w:r w:rsidR="00405EA9" w:rsidRPr="00B37267">
        <w:rPr>
          <w:rFonts w:ascii="Aptos" w:hAnsi="Aptos"/>
          <w:i/>
          <w:iCs/>
          <w:sz w:val="24"/>
          <w:szCs w:val="24"/>
        </w:rPr>
        <w:t xml:space="preserve"> –</w:t>
      </w:r>
      <w:r w:rsidR="00B37267" w:rsidRPr="00B37267">
        <w:rPr>
          <w:rFonts w:ascii="Aptos" w:hAnsi="Aptos"/>
          <w:i/>
          <w:iCs/>
          <w:sz w:val="24"/>
          <w:szCs w:val="24"/>
        </w:rPr>
        <w:t xml:space="preserve"> vracíme PALACE zpět do života Ostravy</w:t>
      </w:r>
      <w:r w:rsidRPr="00B37267">
        <w:rPr>
          <w:rFonts w:ascii="Aptos" w:hAnsi="Aptos"/>
          <w:i/>
          <w:iCs/>
          <w:sz w:val="24"/>
          <w:szCs w:val="24"/>
        </w:rPr>
        <w:t>,“</w:t>
      </w:r>
      <w:r w:rsidRPr="00B37267">
        <w:rPr>
          <w:rFonts w:ascii="Aptos" w:hAnsi="Aptos"/>
          <w:sz w:val="24"/>
          <w:szCs w:val="24"/>
        </w:rPr>
        <w:t xml:space="preserve"> uvádí </w:t>
      </w:r>
      <w:r w:rsidRPr="00B37267">
        <w:rPr>
          <w:rFonts w:ascii="Aptos" w:hAnsi="Aptos"/>
          <w:b/>
          <w:bCs/>
          <w:sz w:val="24"/>
          <w:szCs w:val="24"/>
        </w:rPr>
        <w:t>Zuzana Bajgarová</w:t>
      </w:r>
      <w:r w:rsidRPr="00B37267">
        <w:rPr>
          <w:rFonts w:ascii="Aptos" w:hAnsi="Aptos"/>
          <w:sz w:val="24"/>
          <w:szCs w:val="24"/>
        </w:rPr>
        <w:t xml:space="preserve">, ředitelka skupiny </w:t>
      </w:r>
      <w:r w:rsidR="001E3785" w:rsidRPr="001E3785">
        <w:rPr>
          <w:rFonts w:ascii="Aptos" w:hAnsi="Aptos"/>
          <w:sz w:val="24"/>
          <w:szCs w:val="24"/>
        </w:rPr>
        <w:t>ANTRACIT</w:t>
      </w:r>
      <w:r w:rsidRPr="00B37267">
        <w:rPr>
          <w:rFonts w:ascii="Aptos" w:hAnsi="Aptos"/>
          <w:sz w:val="24"/>
          <w:szCs w:val="24"/>
        </w:rPr>
        <w:t>.</w:t>
      </w:r>
    </w:p>
    <w:p w14:paraId="686026FD" w14:textId="0033FDD4" w:rsidR="003A479A" w:rsidRPr="00AB3310" w:rsidRDefault="005F2CCD" w:rsidP="00DA3FAA">
      <w:pPr>
        <w:pStyle w:val="Normlnweb"/>
        <w:spacing w:line="276" w:lineRule="auto"/>
        <w:rPr>
          <w:rFonts w:ascii="Aptos" w:hAnsi="Aptos"/>
          <w:color w:val="EE0000"/>
        </w:rPr>
      </w:pPr>
      <w:r w:rsidRPr="00AB3310">
        <w:rPr>
          <w:rFonts w:ascii="Aptos" w:hAnsi="Aptos"/>
          <w:b/>
          <w:bCs/>
        </w:rPr>
        <w:t>PALACE JAKO „MĚSTO VE MĚSTĚ“</w:t>
      </w:r>
      <w:r w:rsidR="005125FF" w:rsidRPr="00AB3310">
        <w:rPr>
          <w:rFonts w:ascii="Aptos" w:hAnsi="Aptos"/>
          <w:b/>
          <w:bCs/>
        </w:rPr>
        <w:t xml:space="preserve"> </w:t>
      </w:r>
      <w:r w:rsidR="005125FF" w:rsidRPr="00AB3310">
        <w:rPr>
          <w:rFonts w:ascii="Aptos" w:hAnsi="Aptos"/>
          <w:b/>
          <w:bCs/>
        </w:rPr>
        <w:br/>
      </w:r>
      <w:r w:rsidR="00D94843" w:rsidRPr="00AB3310">
        <w:rPr>
          <w:rFonts w:ascii="Aptos" w:hAnsi="Aptos"/>
        </w:rPr>
        <w:t>P</w:t>
      </w:r>
      <w:r w:rsidR="003A479A" w:rsidRPr="00AB3310">
        <w:rPr>
          <w:rFonts w:ascii="Aptos" w:hAnsi="Aptos"/>
        </w:rPr>
        <w:t>ALACE</w:t>
      </w:r>
      <w:r w:rsidR="00D94843" w:rsidRPr="00AB3310">
        <w:rPr>
          <w:rFonts w:ascii="Aptos" w:hAnsi="Aptos"/>
        </w:rPr>
        <w:t xml:space="preserve"> se promění v otevřený, průchozí městský blok, který propojí ulici 28. října s vnitřním dvorem a nabídne kombinaci bydlení, služeb, hotelu i veřejného prostoru s důrazem na aktivní parter, prostupnost a každodenní využitelnost. </w:t>
      </w:r>
      <w:r w:rsidR="006C32F1" w:rsidRPr="006C32F1">
        <w:rPr>
          <w:rFonts w:ascii="Aptos" w:hAnsi="Aptos"/>
        </w:rPr>
        <w:t xml:space="preserve">Podzemní garáže </w:t>
      </w:r>
      <w:r w:rsidR="006C32F1">
        <w:rPr>
          <w:rFonts w:ascii="Aptos" w:hAnsi="Aptos"/>
        </w:rPr>
        <w:t xml:space="preserve">pak </w:t>
      </w:r>
      <w:r w:rsidR="006C32F1" w:rsidRPr="006C32F1">
        <w:rPr>
          <w:rFonts w:ascii="Aptos" w:hAnsi="Aptos"/>
        </w:rPr>
        <w:t xml:space="preserve">zajistí obsluhu komplexu bez zatížení </w:t>
      </w:r>
      <w:r w:rsidR="006C32F1">
        <w:rPr>
          <w:rFonts w:ascii="Aptos" w:hAnsi="Aptos"/>
        </w:rPr>
        <w:t>okolního prostředí</w:t>
      </w:r>
      <w:r w:rsidR="006C32F1" w:rsidRPr="006C32F1">
        <w:rPr>
          <w:rFonts w:ascii="Aptos" w:hAnsi="Aptos"/>
        </w:rPr>
        <w:t xml:space="preserve">. </w:t>
      </w:r>
      <w:r w:rsidR="00F43920" w:rsidRPr="00AB3310">
        <w:rPr>
          <w:rFonts w:ascii="Aptos" w:hAnsi="Aptos"/>
          <w:i/>
          <w:iCs/>
        </w:rPr>
        <w:t>„Naším cílem bylo vytvořit skutečné ‚město ve městě‘ – místo, které není uzavřeným objektem, ale živou součástí Ostravy</w:t>
      </w:r>
      <w:r w:rsidR="00A16294" w:rsidRPr="00AB3310">
        <w:rPr>
          <w:rFonts w:ascii="Aptos" w:hAnsi="Aptos"/>
          <w:i/>
          <w:iCs/>
        </w:rPr>
        <w:t>,</w:t>
      </w:r>
      <w:r w:rsidR="00F43920" w:rsidRPr="00AB3310">
        <w:rPr>
          <w:rFonts w:ascii="Aptos" w:hAnsi="Aptos"/>
          <w:i/>
          <w:iCs/>
        </w:rPr>
        <w:t>“</w:t>
      </w:r>
      <w:r w:rsidR="00A16294" w:rsidRPr="00AB3310">
        <w:rPr>
          <w:rFonts w:ascii="Aptos" w:hAnsi="Aptos"/>
          <w:i/>
          <w:iCs/>
        </w:rPr>
        <w:t xml:space="preserve"> </w:t>
      </w:r>
      <w:r w:rsidR="00A16294" w:rsidRPr="00AB3310">
        <w:rPr>
          <w:rFonts w:ascii="Aptos" w:hAnsi="Aptos"/>
        </w:rPr>
        <w:t>doplňuje architekt</w:t>
      </w:r>
      <w:r w:rsidR="00A16294" w:rsidRPr="00AB3310">
        <w:rPr>
          <w:rFonts w:ascii="Aptos" w:hAnsi="Aptos"/>
          <w:i/>
          <w:iCs/>
        </w:rPr>
        <w:t xml:space="preserve"> </w:t>
      </w:r>
      <w:r w:rsidR="00F43920" w:rsidRPr="00AB3310">
        <w:rPr>
          <w:rFonts w:ascii="Aptos" w:hAnsi="Aptos"/>
          <w:b/>
          <w:bCs/>
          <w:color w:val="000000" w:themeColor="text1"/>
        </w:rPr>
        <w:t xml:space="preserve">Wilfried </w:t>
      </w:r>
      <w:proofErr w:type="spellStart"/>
      <w:r w:rsidR="00F43920" w:rsidRPr="00AB3310">
        <w:rPr>
          <w:rFonts w:ascii="Aptos" w:hAnsi="Aptos"/>
          <w:b/>
          <w:bCs/>
          <w:color w:val="000000" w:themeColor="text1"/>
        </w:rPr>
        <w:t>Kuehn</w:t>
      </w:r>
      <w:proofErr w:type="spellEnd"/>
      <w:r w:rsidR="00F43920" w:rsidRPr="00AB3310">
        <w:rPr>
          <w:rFonts w:ascii="Aptos" w:hAnsi="Aptos"/>
          <w:color w:val="000000" w:themeColor="text1"/>
        </w:rPr>
        <w:t xml:space="preserve"> z berlínského studia </w:t>
      </w:r>
      <w:proofErr w:type="spellStart"/>
      <w:r w:rsidR="00F43920" w:rsidRPr="00AB3310">
        <w:rPr>
          <w:rFonts w:ascii="Aptos" w:hAnsi="Aptos"/>
          <w:color w:val="000000" w:themeColor="text1"/>
        </w:rPr>
        <w:t>Kuehn</w:t>
      </w:r>
      <w:proofErr w:type="spellEnd"/>
      <w:r w:rsidR="00F43920" w:rsidRPr="00AB3310">
        <w:rPr>
          <w:rFonts w:ascii="Aptos" w:hAnsi="Aptos"/>
          <w:color w:val="000000" w:themeColor="text1"/>
        </w:rPr>
        <w:t xml:space="preserve"> </w:t>
      </w:r>
      <w:proofErr w:type="spellStart"/>
      <w:r w:rsidR="00F43920" w:rsidRPr="00AB3310">
        <w:rPr>
          <w:rFonts w:ascii="Aptos" w:hAnsi="Aptos"/>
          <w:color w:val="000000" w:themeColor="text1"/>
        </w:rPr>
        <w:t>Malvezzi</w:t>
      </w:r>
      <w:proofErr w:type="spellEnd"/>
      <w:r w:rsidR="00F43920" w:rsidRPr="00AB3310">
        <w:rPr>
          <w:rFonts w:ascii="Aptos" w:hAnsi="Aptos"/>
          <w:color w:val="000000" w:themeColor="text1"/>
        </w:rPr>
        <w:t>.</w:t>
      </w:r>
      <w:r w:rsidR="00530D9D" w:rsidRPr="00AB3310">
        <w:rPr>
          <w:rFonts w:ascii="Aptos" w:hAnsi="Aptos"/>
          <w:color w:val="000000" w:themeColor="text1"/>
        </w:rPr>
        <w:t xml:space="preserve"> </w:t>
      </w:r>
    </w:p>
    <w:p w14:paraId="43189F1D" w14:textId="005C0718" w:rsidR="00490BF6" w:rsidRPr="00AB3310" w:rsidRDefault="008A3AFE" w:rsidP="00DA3FAA">
      <w:pPr>
        <w:pStyle w:val="isselectedend"/>
        <w:spacing w:line="276" w:lineRule="auto"/>
        <w:rPr>
          <w:rFonts w:ascii="Aptos" w:hAnsi="Aptos"/>
        </w:rPr>
      </w:pPr>
      <w:r w:rsidRPr="00AB3310">
        <w:rPr>
          <w:rStyle w:val="Siln"/>
          <w:rFonts w:ascii="Aptos" w:hAnsi="Aptos"/>
        </w:rPr>
        <w:t>BYDLENÍ, KTERÉ KOMBINUJE HISTORII S KOMFORTEM SOUČASNÉHO MĚSTA</w:t>
      </w:r>
      <w:r w:rsidR="00D55C2D" w:rsidRPr="00AB3310">
        <w:rPr>
          <w:rFonts w:ascii="Aptos" w:hAnsi="Aptos"/>
        </w:rPr>
        <w:br/>
      </w:r>
      <w:r w:rsidRPr="00AB3310">
        <w:rPr>
          <w:rFonts w:ascii="Aptos" w:hAnsi="Aptos"/>
        </w:rPr>
        <w:t>V historické části PALACE vznikne celkem 89 nájemních bytů, převážně o dispozicích 1+kk a 2+kk,</w:t>
      </w:r>
      <w:r w:rsidR="001E0977">
        <w:rPr>
          <w:rFonts w:ascii="Aptos" w:hAnsi="Aptos"/>
        </w:rPr>
        <w:t xml:space="preserve"> nebudou chybět </w:t>
      </w:r>
      <w:r w:rsidR="001E0977" w:rsidRPr="00AB3310">
        <w:rPr>
          <w:rFonts w:ascii="Aptos" w:hAnsi="Aptos"/>
        </w:rPr>
        <w:t>také plně bezbariérové byty s upravenými dispozicemi</w:t>
      </w:r>
      <w:r w:rsidR="001E0977">
        <w:rPr>
          <w:rFonts w:ascii="Aptos" w:hAnsi="Aptos"/>
        </w:rPr>
        <w:t xml:space="preserve"> a 3</w:t>
      </w:r>
      <w:r w:rsidRPr="00AB3310">
        <w:rPr>
          <w:rFonts w:ascii="Aptos" w:hAnsi="Aptos"/>
        </w:rPr>
        <w:t xml:space="preserve"> mezonetové jednotky v nejvyšších patrech.</w:t>
      </w:r>
      <w:r w:rsidR="00490BF6" w:rsidRPr="00AB3310">
        <w:rPr>
          <w:rFonts w:ascii="Aptos" w:hAnsi="Aptos"/>
        </w:rPr>
        <w:t xml:space="preserve"> </w:t>
      </w:r>
      <w:r w:rsidR="00490BF6" w:rsidRPr="001E0977">
        <w:rPr>
          <w:rFonts w:ascii="Aptos" w:hAnsi="Aptos"/>
        </w:rPr>
        <w:t>Byty orientované do klidného vnitrobloku doplní lodžie</w:t>
      </w:r>
      <w:r w:rsidR="001E0977" w:rsidRPr="001E0977">
        <w:rPr>
          <w:rFonts w:ascii="Aptos" w:hAnsi="Aptos"/>
        </w:rPr>
        <w:t xml:space="preserve"> a přibližně třetina z nich tak nabídne soukromý venkovní prostor</w:t>
      </w:r>
      <w:r w:rsidR="00490BF6" w:rsidRPr="001E0977">
        <w:rPr>
          <w:rFonts w:ascii="Aptos" w:hAnsi="Aptos"/>
        </w:rPr>
        <w:t>.</w:t>
      </w:r>
      <w:r w:rsidR="00490BF6" w:rsidRPr="00AB3310">
        <w:rPr>
          <w:rFonts w:ascii="Aptos" w:hAnsi="Aptos"/>
        </w:rPr>
        <w:t xml:space="preserve"> Kvalitu bydlení rozšíří střešní zahrady a sdílené prostory, </w:t>
      </w:r>
      <w:r w:rsidR="00490BF6" w:rsidRPr="00AB3310">
        <w:rPr>
          <w:rFonts w:ascii="Aptos" w:hAnsi="Aptos"/>
        </w:rPr>
        <w:lastRenderedPageBreak/>
        <w:t xml:space="preserve">jako je dvoupodlažní knihovna, </w:t>
      </w:r>
      <w:r w:rsidR="001E0977" w:rsidRPr="00AB3310">
        <w:rPr>
          <w:rFonts w:ascii="Aptos" w:hAnsi="Aptos"/>
        </w:rPr>
        <w:t xml:space="preserve">dvoupodlažní </w:t>
      </w:r>
      <w:r w:rsidR="00490BF6" w:rsidRPr="00AB3310">
        <w:rPr>
          <w:rFonts w:ascii="Aptos" w:hAnsi="Aptos"/>
        </w:rPr>
        <w:t xml:space="preserve">fitness nebo </w:t>
      </w:r>
      <w:r w:rsidR="003467AD">
        <w:rPr>
          <w:rFonts w:ascii="Aptos" w:hAnsi="Aptos"/>
        </w:rPr>
        <w:t xml:space="preserve">sdílená </w:t>
      </w:r>
      <w:r w:rsidR="00490BF6" w:rsidRPr="00AB3310">
        <w:rPr>
          <w:rFonts w:ascii="Aptos" w:hAnsi="Aptos"/>
        </w:rPr>
        <w:t xml:space="preserve">prádelna. </w:t>
      </w:r>
      <w:r w:rsidR="003467AD">
        <w:rPr>
          <w:rFonts w:ascii="Aptos" w:hAnsi="Aptos"/>
        </w:rPr>
        <w:t xml:space="preserve">Praktické zázemí zajistí také </w:t>
      </w:r>
      <w:r w:rsidR="003467AD" w:rsidRPr="003467AD">
        <w:rPr>
          <w:rFonts w:ascii="Aptos" w:hAnsi="Aptos"/>
        </w:rPr>
        <w:t>úklidové místnosti a úložné prostory pro kola a kočárky na každém podlaží</w:t>
      </w:r>
      <w:r w:rsidR="003467AD">
        <w:rPr>
          <w:rFonts w:ascii="Aptos" w:hAnsi="Aptos"/>
        </w:rPr>
        <w:t xml:space="preserve"> </w:t>
      </w:r>
      <w:r w:rsidR="003467AD" w:rsidRPr="003467AD">
        <w:rPr>
          <w:rFonts w:ascii="Aptos" w:hAnsi="Aptos"/>
        </w:rPr>
        <w:t>v bezprostřední blízkosti bytů</w:t>
      </w:r>
      <w:r w:rsidR="003467AD">
        <w:rPr>
          <w:rFonts w:ascii="Aptos" w:hAnsi="Aptos"/>
        </w:rPr>
        <w:t xml:space="preserve">. </w:t>
      </w:r>
    </w:p>
    <w:p w14:paraId="545F47A3" w14:textId="691AC9CE" w:rsidR="003A479A" w:rsidRPr="00AB3310" w:rsidRDefault="002C2D56" w:rsidP="00DA3FAA">
      <w:pPr>
        <w:pStyle w:val="isselectedend"/>
        <w:spacing w:line="276" w:lineRule="auto"/>
        <w:rPr>
          <w:rFonts w:ascii="Aptos" w:hAnsi="Aptos"/>
        </w:rPr>
      </w:pPr>
      <w:r w:rsidRPr="002C2D56">
        <w:rPr>
          <w:rFonts w:ascii="Aptos" w:hAnsi="Aptos"/>
        </w:rPr>
        <w:t xml:space="preserve">Korunu rezidenční části doplní společenský prostor určený především pro rezidenty, situovaný v nejvyšším patře s výhledem na město. Nabídne místo pro setkávání, soukromé akce </w:t>
      </w:r>
      <w:r>
        <w:rPr>
          <w:rFonts w:ascii="Aptos" w:hAnsi="Aptos"/>
        </w:rPr>
        <w:t xml:space="preserve">nebo pro </w:t>
      </w:r>
      <w:r w:rsidRPr="002C2D56">
        <w:rPr>
          <w:rFonts w:ascii="Aptos" w:hAnsi="Aptos"/>
        </w:rPr>
        <w:t>práci mimo</w:t>
      </w:r>
      <w:r>
        <w:rPr>
          <w:rFonts w:ascii="Aptos" w:hAnsi="Aptos"/>
        </w:rPr>
        <w:t xml:space="preserve"> prostor bytu</w:t>
      </w:r>
      <w:r w:rsidRPr="002C2D56">
        <w:rPr>
          <w:rFonts w:ascii="Aptos" w:hAnsi="Aptos"/>
        </w:rPr>
        <w:t xml:space="preserve">. </w:t>
      </w:r>
      <w:r w:rsidR="000415D4" w:rsidRPr="000415D4">
        <w:rPr>
          <w:rFonts w:ascii="Aptos" w:hAnsi="Aptos"/>
        </w:rPr>
        <w:t xml:space="preserve">Rezidenty přivítá reprezentativní vstupní lobby s centrální recepcí, která propojí novou bytovou část se stávajícím Kampus </w:t>
      </w:r>
      <w:proofErr w:type="spellStart"/>
      <w:r w:rsidR="000415D4" w:rsidRPr="000415D4">
        <w:rPr>
          <w:rFonts w:ascii="Aptos" w:hAnsi="Aptos"/>
        </w:rPr>
        <w:t>Palace</w:t>
      </w:r>
      <w:proofErr w:type="spellEnd"/>
      <w:r w:rsidR="000415D4" w:rsidRPr="000415D4">
        <w:rPr>
          <w:rFonts w:ascii="Aptos" w:hAnsi="Aptos"/>
        </w:rPr>
        <w:t xml:space="preserve"> a nabídne potřebné služby i zázemí</w:t>
      </w:r>
      <w:r w:rsidR="00490BF6" w:rsidRPr="00AB3310">
        <w:rPr>
          <w:rFonts w:ascii="Aptos" w:hAnsi="Aptos"/>
        </w:rPr>
        <w:t xml:space="preserve">. </w:t>
      </w:r>
      <w:r w:rsidR="000415D4" w:rsidRPr="000415D4">
        <w:rPr>
          <w:rFonts w:ascii="Aptos" w:hAnsi="Aptos"/>
          <w:i/>
          <w:iCs/>
        </w:rPr>
        <w:t>„PALACE nabídne bydlení přirozeně propojené se službami, gastronomií i kulturním životem. Studie potvrdila, že je možné skloubit kvalitní bydlení s aktivním městským parterem a vytvořit prostředí, které funguje nejen architektonicky, ale i v každodenním provozu,“</w:t>
      </w:r>
      <w:r w:rsidR="000415D4" w:rsidRPr="000415D4">
        <w:rPr>
          <w:rFonts w:ascii="Aptos" w:hAnsi="Aptos"/>
        </w:rPr>
        <w:t xml:space="preserve"> říká </w:t>
      </w:r>
      <w:r w:rsidR="000415D4" w:rsidRPr="000415D4">
        <w:rPr>
          <w:rFonts w:ascii="Aptos" w:hAnsi="Aptos"/>
          <w:b/>
          <w:bCs/>
        </w:rPr>
        <w:t>Zuzana Bajgarová</w:t>
      </w:r>
      <w:r w:rsidR="000415D4" w:rsidRPr="000415D4">
        <w:rPr>
          <w:rFonts w:ascii="Aptos" w:hAnsi="Aptos"/>
        </w:rPr>
        <w:t xml:space="preserve">, ředitelka skupiny </w:t>
      </w:r>
      <w:r w:rsidR="001E3785" w:rsidRPr="001E3785">
        <w:rPr>
          <w:rFonts w:ascii="Aptos" w:hAnsi="Aptos"/>
        </w:rPr>
        <w:t>ANTRACIT</w:t>
      </w:r>
      <w:r w:rsidR="000415D4">
        <w:rPr>
          <w:rFonts w:ascii="Aptos" w:hAnsi="Aptos"/>
        </w:rPr>
        <w:t>.</w:t>
      </w:r>
      <w:r w:rsidR="001E3785">
        <w:rPr>
          <w:rFonts w:ascii="Aptos" w:hAnsi="Aptos"/>
        </w:rPr>
        <w:t xml:space="preserve"> </w:t>
      </w:r>
    </w:p>
    <w:p w14:paraId="743813EF" w14:textId="3130F962" w:rsidR="00B06233" w:rsidRDefault="00B06233" w:rsidP="00DA3FAA">
      <w:pPr>
        <w:spacing w:before="100" w:beforeAutospacing="1" w:after="100" w:afterAutospacing="1" w:line="276" w:lineRule="auto"/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</w:pPr>
      <w:r w:rsidRPr="00AB331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cs-CZ"/>
          <w14:ligatures w14:val="none"/>
        </w:rPr>
        <w:t>ŽIVÝ PARTER S GASTRONOMIÍ, SLUŽBAMI I KULTUROU</w:t>
      </w:r>
      <w:r w:rsidR="00E0206F"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br/>
      </w:r>
      <w:r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Přízemí celého komplexu oživí promyšlený gastronomický cluster, který propojí různé typy provozů do jednoho živého celku. Vedle hlavní restaurace nabídne menší gastro koncepty</w:t>
      </w:r>
      <w:r w:rsidR="00991681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 a</w:t>
      </w:r>
      <w:r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 drobnější retailové </w:t>
      </w:r>
      <w:r w:rsidR="000415D4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prostory</w:t>
      </w:r>
      <w:r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. Díky vzájemnému propojení vznikne prostředí s přirozenou dynamikou, které </w:t>
      </w:r>
      <w:r w:rsidR="009F47FB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se </w:t>
      </w:r>
      <w:r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přizpůsob</w:t>
      </w:r>
      <w:r w:rsidR="00490BF6"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uje dennímu i večernímu provozu.</w:t>
      </w:r>
      <w:r w:rsidR="00E0206F"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AB3310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Parter doplní průchozí pasáž a vnitřní dvůr se zelení a venkovním sezením</w:t>
      </w:r>
      <w:r w:rsidR="000415D4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="000415D4" w:rsidRPr="000415D4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Tento otevřený a prostupný systém navazuje na historickou tradici místa a </w:t>
      </w:r>
      <w:r w:rsidR="009F47FB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současně</w:t>
      </w:r>
      <w:r w:rsidR="000415D4" w:rsidRPr="000415D4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 vytváří nové městské prostředí pro každodenní setkávání, trávení volného času i kulturní život</w:t>
      </w:r>
      <w:r w:rsidR="0077354F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>.</w:t>
      </w:r>
      <w:r w:rsidR="003440CC">
        <w:rPr>
          <w:rFonts w:ascii="Aptos" w:eastAsia="Times New Roman" w:hAnsi="Aptos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AB76D7C" w14:textId="45778E60" w:rsidR="009F47FB" w:rsidRDefault="0077354F" w:rsidP="00DA3FAA">
      <w:pPr>
        <w:spacing w:before="100" w:beforeAutospacing="1" w:after="100" w:afterAutospacing="1" w:line="276" w:lineRule="auto"/>
        <w:rPr>
          <w:rFonts w:ascii="Aptos" w:hAnsi="Aptos"/>
          <w:sz w:val="24"/>
          <w:szCs w:val="24"/>
        </w:rPr>
      </w:pPr>
      <w:r w:rsidRPr="00AB331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cs-CZ"/>
          <w14:ligatures w14:val="none"/>
        </w:rPr>
        <w:t>CENTRÁLNÍ HISTORICKÉ PROSTORY SI ZACHOVÁVAJÍ VEŘEJNOU FUNKCI</w:t>
      </w:r>
      <w:r w:rsidRPr="0077354F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br/>
      </w:r>
      <w:r w:rsidR="009F47FB" w:rsidRPr="009F47FB">
        <w:rPr>
          <w:rFonts w:ascii="Aptos" w:hAnsi="Aptos"/>
          <w:sz w:val="24"/>
          <w:szCs w:val="24"/>
        </w:rPr>
        <w:t xml:space="preserve">Obnova historických </w:t>
      </w:r>
      <w:r w:rsidR="00561400">
        <w:rPr>
          <w:rFonts w:ascii="Aptos" w:hAnsi="Aptos"/>
          <w:sz w:val="24"/>
          <w:szCs w:val="24"/>
        </w:rPr>
        <w:t>prostor,</w:t>
      </w:r>
      <w:r w:rsidR="009F47FB" w:rsidRPr="009F47FB">
        <w:rPr>
          <w:rFonts w:ascii="Aptos" w:hAnsi="Aptos"/>
          <w:sz w:val="24"/>
          <w:szCs w:val="24"/>
        </w:rPr>
        <w:t xml:space="preserve"> zejména </w:t>
      </w:r>
      <w:proofErr w:type="spellStart"/>
      <w:r w:rsidR="009F47FB" w:rsidRPr="009F47FB">
        <w:rPr>
          <w:rFonts w:ascii="Aptos" w:hAnsi="Aptos"/>
          <w:sz w:val="24"/>
          <w:szCs w:val="24"/>
        </w:rPr>
        <w:t>Deiningerova</w:t>
      </w:r>
      <w:proofErr w:type="spellEnd"/>
      <w:r w:rsidR="009F47FB" w:rsidRPr="009F47FB">
        <w:rPr>
          <w:rFonts w:ascii="Aptos" w:hAnsi="Aptos"/>
          <w:sz w:val="24"/>
          <w:szCs w:val="24"/>
        </w:rPr>
        <w:t xml:space="preserve"> sálu, vrací prostoru jeho původní monumentální proporce z roku 1913. Prostory mají svůj samostatný reprezentativní vstup z ulice 28. října, zároveň jsou vnitřně propojeny pasáží s gastro zónou. Toto řešení zajistí špičkové zázemí pro široké spektrum akcí a posiluje vzájemnou synergii jednotlivých částí komplexu. Promyšlené dispozice umožní flexibilní využití sálů (foyer, hlavní sál a denní společenský sál), které lze akusticky oddělit nebo naopak propojit do jednoho celku; do prostoru byl navíc znovu integrován historický světlík. Sály tak mohou fungovat buď jako jeden otevřený celek pro velké společenské události s kapacitou 350 osob, nebo jako několik nezávislých zón pro paralelní programy, které se navzájem neruší. Vedle hlavních sálů studie počítá i s nahrávacím studiem a prostory pro kreativní využití. Do PALACE se tak může vrátit umělecký a společenský život, který k němu historicky patří.</w:t>
      </w:r>
      <w:r w:rsidR="001E3785">
        <w:rPr>
          <w:rFonts w:ascii="Aptos" w:hAnsi="Aptos"/>
          <w:sz w:val="24"/>
          <w:szCs w:val="24"/>
        </w:rPr>
        <w:t xml:space="preserve"> </w:t>
      </w:r>
    </w:p>
    <w:p w14:paraId="30E9F41A" w14:textId="77777777" w:rsidR="00BF425C" w:rsidRDefault="00DF2CED" w:rsidP="00DA3FAA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 w:rsidRPr="00AB3310">
        <w:rPr>
          <w:rFonts w:ascii="Aptos" w:hAnsi="Aptos"/>
          <w:b/>
          <w:bCs/>
        </w:rPr>
        <w:t>HOTEL, KTERÝ PŘINESE DO OSTRAVY NOVÝ KONCEPT UBYTOVÁNÍ</w:t>
      </w:r>
      <w:r w:rsidR="00E0206F" w:rsidRPr="00AB3310">
        <w:rPr>
          <w:rFonts w:ascii="Aptos" w:hAnsi="Aptos"/>
          <w:b/>
          <w:bCs/>
        </w:rPr>
        <w:br/>
      </w:r>
      <w:r w:rsidR="00EF36AB" w:rsidRPr="00EF36AB">
        <w:rPr>
          <w:rFonts w:ascii="Aptos" w:hAnsi="Aptos"/>
        </w:rPr>
        <w:t xml:space="preserve">Součástí projektu je lifestyle hotel se 126 pokoji, který vznikne jako samostatná novostavba ve vnitrobloku s vlastním vstupem z ulice Na Karolíně. Jeho veřejné prostory budou přirozeně propojeny s parterem a vnitroblokem, zatímco provozně zůstane oddělen od rezidenční části. </w:t>
      </w:r>
      <w:r w:rsidR="00EF36AB" w:rsidRPr="00EF36AB">
        <w:rPr>
          <w:rFonts w:ascii="Aptos" w:hAnsi="Aptos"/>
        </w:rPr>
        <w:lastRenderedPageBreak/>
        <w:t xml:space="preserve">Klíčovým prvkem je otevřené lobby propojující recepci, bar i společenské zóny, které se zapojí do života celého komplexu. Konkrétní detaily k hotelovému konceptu a jeho budoucímu operátorovi </w:t>
      </w:r>
      <w:r w:rsidR="0077354F">
        <w:rPr>
          <w:rFonts w:ascii="Aptos" w:hAnsi="Aptos"/>
        </w:rPr>
        <w:t>budou představeny</w:t>
      </w:r>
      <w:r w:rsidR="00EF36AB" w:rsidRPr="00EF36AB">
        <w:rPr>
          <w:rFonts w:ascii="Aptos" w:hAnsi="Aptos"/>
        </w:rPr>
        <w:t xml:space="preserve"> v následujících týdnech.</w:t>
      </w:r>
    </w:p>
    <w:p w14:paraId="1BBEA288" w14:textId="32B48848" w:rsidR="00BF425C" w:rsidRPr="00053458" w:rsidRDefault="00BF425C" w:rsidP="00DA3FAA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  <w:r>
        <w:rPr>
          <w:rFonts w:ascii="Aptos" w:hAnsi="Aptos"/>
          <w:b/>
          <w:bCs/>
        </w:rPr>
        <w:t>DALŠÍ KROKY PROJEKTU</w:t>
      </w:r>
      <w:r>
        <w:rPr>
          <w:rFonts w:ascii="Aptos" w:hAnsi="Aptos"/>
        </w:rPr>
        <w:br/>
      </w:r>
      <w:r w:rsidRPr="00BF425C">
        <w:rPr>
          <w:rFonts w:ascii="Aptos" w:hAnsi="Aptos"/>
        </w:rPr>
        <w:t>Na dokončenou</w:t>
      </w:r>
      <w:r w:rsidR="00881000">
        <w:rPr>
          <w:rFonts w:ascii="Aptos" w:hAnsi="Aptos"/>
        </w:rPr>
        <w:t xml:space="preserve"> architektonickou</w:t>
      </w:r>
      <w:r w:rsidRPr="00BF425C">
        <w:rPr>
          <w:rFonts w:ascii="Aptos" w:hAnsi="Aptos"/>
        </w:rPr>
        <w:t xml:space="preserve"> studii nyní navážou projekční práce a povolovací procesy. </w:t>
      </w:r>
      <w:r w:rsidR="00881000">
        <w:rPr>
          <w:rFonts w:ascii="Aptos" w:hAnsi="Aptos"/>
        </w:rPr>
        <w:t>Samotn</w:t>
      </w:r>
      <w:r w:rsidR="00B027FA">
        <w:rPr>
          <w:rFonts w:ascii="Aptos" w:hAnsi="Aptos"/>
        </w:rPr>
        <w:t>á</w:t>
      </w:r>
      <w:r w:rsidR="00881000">
        <w:rPr>
          <w:rFonts w:ascii="Aptos" w:hAnsi="Aptos"/>
        </w:rPr>
        <w:t xml:space="preserve"> výstavba</w:t>
      </w:r>
      <w:r w:rsidRPr="00BF425C">
        <w:rPr>
          <w:rFonts w:ascii="Aptos" w:hAnsi="Aptos"/>
        </w:rPr>
        <w:t xml:space="preserve"> bude zahájena v návaznosti na získání potřebných povolení a její průběh je rozvržen do několika etap s</w:t>
      </w:r>
      <w:r w:rsidR="00881000">
        <w:rPr>
          <w:rFonts w:ascii="Aptos" w:hAnsi="Aptos"/>
        </w:rPr>
        <w:t xml:space="preserve"> postupnou realizací i zahájením provozu. Kompletní </w:t>
      </w:r>
      <w:r w:rsidRPr="00BF425C">
        <w:rPr>
          <w:rFonts w:ascii="Aptos" w:hAnsi="Aptos"/>
        </w:rPr>
        <w:t>dokončení</w:t>
      </w:r>
      <w:r w:rsidR="0035138E">
        <w:rPr>
          <w:rFonts w:ascii="Aptos" w:hAnsi="Aptos"/>
        </w:rPr>
        <w:t xml:space="preserve"> ANTRACIT plánuje do roku</w:t>
      </w:r>
      <w:r w:rsidRPr="00BF425C">
        <w:rPr>
          <w:rFonts w:ascii="Aptos" w:hAnsi="Aptos"/>
        </w:rPr>
        <w:t xml:space="preserve"> 2031. </w:t>
      </w:r>
      <w:r w:rsidR="00053458">
        <w:rPr>
          <w:rFonts w:ascii="Aptos" w:hAnsi="Aptos"/>
        </w:rPr>
        <w:t xml:space="preserve">Více na: </w:t>
      </w:r>
      <w:hyperlink r:id="rId8" w:history="1">
        <w:r w:rsidR="00053458" w:rsidRPr="00676EE6">
          <w:rPr>
            <w:rStyle w:val="Hypertextovodkaz"/>
            <w:rFonts w:ascii="Aptos" w:hAnsi="Aptos"/>
          </w:rPr>
          <w:t>https://</w:t>
        </w:r>
        <w:proofErr w:type="spellStart"/>
        <w:r w:rsidR="00053458" w:rsidRPr="00676EE6">
          <w:rPr>
            <w:rStyle w:val="Hypertextovodkaz"/>
            <w:rFonts w:ascii="Aptos" w:hAnsi="Aptos"/>
          </w:rPr>
          <w:t>antracit.eu</w:t>
        </w:r>
        <w:proofErr w:type="spellEnd"/>
        <w:r w:rsidR="00053458" w:rsidRPr="00676EE6">
          <w:rPr>
            <w:rStyle w:val="Hypertextovodkaz"/>
            <w:rFonts w:ascii="Aptos" w:hAnsi="Aptos"/>
          </w:rPr>
          <w:t>/projekty/</w:t>
        </w:r>
        <w:proofErr w:type="spellStart"/>
        <w:r w:rsidR="00053458" w:rsidRPr="00676EE6">
          <w:rPr>
            <w:rStyle w:val="Hypertextovodkaz"/>
            <w:rFonts w:ascii="Aptos" w:hAnsi="Aptos"/>
          </w:rPr>
          <w:t>palace</w:t>
        </w:r>
        <w:proofErr w:type="spellEnd"/>
        <w:r w:rsidR="00053458" w:rsidRPr="00676EE6">
          <w:rPr>
            <w:rStyle w:val="Hypertextovodkaz"/>
            <w:rFonts w:ascii="Aptos" w:hAnsi="Aptos"/>
          </w:rPr>
          <w:t>/</w:t>
        </w:r>
      </w:hyperlink>
      <w:r w:rsidR="00053458">
        <w:rPr>
          <w:rFonts w:ascii="Aptos" w:hAnsi="Aptos"/>
          <w:color w:val="000000"/>
        </w:rPr>
        <w:t xml:space="preserve"> </w:t>
      </w:r>
    </w:p>
    <w:p w14:paraId="15820683" w14:textId="77777777" w:rsidR="00053458" w:rsidRDefault="00053458" w:rsidP="00DA3FAA">
      <w:pPr>
        <w:pStyle w:val="Normlnweb"/>
        <w:pBdr>
          <w:bottom w:val="single" w:sz="6" w:space="1" w:color="auto"/>
        </w:pBdr>
        <w:spacing w:line="276" w:lineRule="auto"/>
        <w:rPr>
          <w:rFonts w:ascii="Aptos" w:hAnsi="Aptos"/>
        </w:rPr>
      </w:pPr>
    </w:p>
    <w:p w14:paraId="78D4D5E8" w14:textId="32C57E76" w:rsidR="008737F6" w:rsidRDefault="00437FF1" w:rsidP="00DA3FAA">
      <w:pPr>
        <w:pStyle w:val="Normlnweb"/>
        <w:pBdr>
          <w:bottom w:val="single" w:sz="6" w:space="1" w:color="auto"/>
        </w:pBdr>
        <w:spacing w:line="276" w:lineRule="auto"/>
        <w:rPr>
          <w:rStyle w:val="Hypertextovodkaz"/>
          <w:rFonts w:ascii="Aptos" w:hAnsi="Aptos"/>
          <w:color w:val="000000" w:themeColor="text1"/>
        </w:rPr>
      </w:pPr>
      <w:r w:rsidRPr="006660CC">
        <w:rPr>
          <w:rFonts w:ascii="Aptos" w:hAnsi="Aptos"/>
          <w:color w:val="000000" w:themeColor="text1"/>
        </w:rPr>
        <w:br/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Kontakt pro média: </w:t>
      </w:r>
      <w:r w:rsidRPr="00190549">
        <w:rPr>
          <w:rFonts w:ascii="Aptos" w:hAnsi="Aptos"/>
          <w:i/>
          <w:iCs/>
          <w:color w:val="000000" w:themeColor="text1"/>
        </w:rPr>
        <w:br/>
      </w:r>
      <w:r w:rsidR="00396A67" w:rsidRPr="00190549">
        <w:rPr>
          <w:rFonts w:ascii="Aptos" w:hAnsi="Aptos"/>
          <w:i/>
          <w:iCs/>
          <w:color w:val="000000" w:themeColor="text1"/>
        </w:rPr>
        <w:t>Michaela Dvořáková</w:t>
      </w:r>
      <w:r w:rsidRPr="00190549">
        <w:rPr>
          <w:rFonts w:ascii="Aptos" w:hAnsi="Aptos"/>
          <w:i/>
          <w:iCs/>
          <w:color w:val="000000" w:themeColor="text1"/>
        </w:rPr>
        <w:t xml:space="preserve"> </w:t>
      </w:r>
      <w:r w:rsidR="00190549">
        <w:rPr>
          <w:rFonts w:ascii="Aptos" w:hAnsi="Aptos"/>
          <w:i/>
          <w:iCs/>
          <w:color w:val="000000" w:themeColor="text1"/>
        </w:rPr>
        <w:t>/</w:t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 +420 732 372 424 </w:t>
      </w:r>
      <w:r w:rsidR="00190549">
        <w:rPr>
          <w:rFonts w:ascii="Aptos" w:hAnsi="Aptos"/>
          <w:i/>
          <w:iCs/>
          <w:color w:val="000000" w:themeColor="text1"/>
        </w:rPr>
        <w:t>/</w:t>
      </w:r>
      <w:r w:rsidR="00396A67" w:rsidRPr="00190549">
        <w:rPr>
          <w:rFonts w:ascii="Aptos" w:hAnsi="Aptos"/>
          <w:i/>
          <w:iCs/>
          <w:color w:val="000000" w:themeColor="text1"/>
        </w:rPr>
        <w:t xml:space="preserve"> </w:t>
      </w:r>
      <w:hyperlink r:id="rId9" w:history="1">
        <w:proofErr w:type="spellStart"/>
        <w:r w:rsidRPr="00190549">
          <w:rPr>
            <w:rStyle w:val="Hypertextovodkaz"/>
            <w:rFonts w:ascii="Aptos" w:hAnsi="Aptos"/>
            <w:i/>
            <w:iCs/>
            <w:color w:val="000000" w:themeColor="text1"/>
          </w:rPr>
          <w:t>michaela.dvorakova@antracit.eu</w:t>
        </w:r>
        <w:proofErr w:type="spellEnd"/>
      </w:hyperlink>
      <w:r w:rsidRPr="00190549">
        <w:rPr>
          <w:rFonts w:ascii="Aptos" w:hAnsi="Aptos"/>
          <w:i/>
          <w:iCs/>
          <w:color w:val="000000" w:themeColor="text1"/>
        </w:rPr>
        <w:t xml:space="preserve"> </w:t>
      </w:r>
      <w:r w:rsidR="00190549">
        <w:rPr>
          <w:rStyle w:val="Hypertextovodkaz"/>
          <w:rFonts w:ascii="Aptos" w:hAnsi="Aptos"/>
          <w:i/>
          <w:iCs/>
          <w:color w:val="000000" w:themeColor="text1"/>
          <w:u w:val="none"/>
        </w:rPr>
        <w:t>/</w:t>
      </w:r>
      <w:r w:rsidR="00396A67" w:rsidRPr="00190549">
        <w:rPr>
          <w:rStyle w:val="Hypertextovodkaz"/>
          <w:rFonts w:ascii="Aptos" w:hAnsi="Aptos"/>
          <w:i/>
          <w:iCs/>
          <w:color w:val="000000" w:themeColor="text1"/>
          <w:u w:val="none"/>
        </w:rPr>
        <w:t xml:space="preserve"> </w:t>
      </w:r>
      <w:hyperlink r:id="rId10" w:history="1">
        <w:proofErr w:type="spellStart"/>
        <w:r w:rsidR="00396A67" w:rsidRPr="00190549">
          <w:rPr>
            <w:rStyle w:val="Hypertextovodkaz"/>
            <w:rFonts w:ascii="Aptos" w:hAnsi="Aptos"/>
            <w:i/>
            <w:iCs/>
            <w:color w:val="000000" w:themeColor="text1"/>
            <w:u w:val="none"/>
          </w:rPr>
          <w:t>www.antracit.eu</w:t>
        </w:r>
        <w:proofErr w:type="spellEnd"/>
      </w:hyperlink>
      <w:r w:rsidR="00396A67" w:rsidRPr="006660CC">
        <w:rPr>
          <w:rStyle w:val="Hypertextovodkaz"/>
          <w:rFonts w:ascii="Aptos" w:hAnsi="Aptos"/>
          <w:color w:val="000000" w:themeColor="text1"/>
        </w:rPr>
        <w:t xml:space="preserve"> </w:t>
      </w:r>
    </w:p>
    <w:p w14:paraId="0F22AA43" w14:textId="77777777" w:rsidR="00190549" w:rsidRDefault="00190549" w:rsidP="00DA3FAA">
      <w:pPr>
        <w:pStyle w:val="Normlnweb"/>
        <w:pBdr>
          <w:bottom w:val="single" w:sz="6" w:space="1" w:color="auto"/>
        </w:pBdr>
        <w:spacing w:line="276" w:lineRule="auto"/>
        <w:rPr>
          <w:rStyle w:val="Hypertextovodkaz"/>
          <w:rFonts w:ascii="Aptos" w:hAnsi="Aptos"/>
          <w:color w:val="000000" w:themeColor="text1"/>
        </w:rPr>
      </w:pPr>
    </w:p>
    <w:p w14:paraId="0FE3F059" w14:textId="1BB56145" w:rsidR="006660CC" w:rsidRPr="00190549" w:rsidRDefault="006660CC" w:rsidP="00F54904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  <w:r w:rsidRPr="004A5011">
        <w:rPr>
          <w:color w:val="808080" w:themeColor="background1" w:themeShade="80"/>
          <w:sz w:val="18"/>
          <w:szCs w:val="18"/>
        </w:rPr>
        <w:t xml:space="preserve">Mezinárodní skupina </w:t>
      </w:r>
      <w:r w:rsidRPr="004A5011">
        <w:rPr>
          <w:b/>
          <w:bCs/>
          <w:color w:val="808080" w:themeColor="background1" w:themeShade="80"/>
          <w:sz w:val="18"/>
          <w:szCs w:val="18"/>
        </w:rPr>
        <w:t xml:space="preserve">ANTRACIT </w:t>
      </w:r>
      <w:r w:rsidRPr="004A5011">
        <w:rPr>
          <w:color w:val="808080" w:themeColor="background1" w:themeShade="80"/>
          <w:sz w:val="18"/>
          <w:szCs w:val="18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</w:t>
      </w:r>
      <w:r w:rsidR="00190549">
        <w:rPr>
          <w:color w:val="808080" w:themeColor="background1" w:themeShade="80"/>
          <w:sz w:val="18"/>
          <w:szCs w:val="18"/>
        </w:rPr>
        <w:t xml:space="preserve">Věnuje se také obnově historicky významných staveb v centru Ostravy. </w:t>
      </w:r>
      <w:r w:rsidRPr="004A5011">
        <w:rPr>
          <w:color w:val="808080" w:themeColor="background1" w:themeShade="80"/>
          <w:sz w:val="18"/>
          <w:szCs w:val="18"/>
        </w:rPr>
        <w:t xml:space="preserve">Antracit je součástí holdingu PURPOSIA Group. </w:t>
      </w:r>
      <w:hyperlink r:id="rId11" w:history="1">
        <w:proofErr w:type="spellStart"/>
        <w:r w:rsidRPr="004A5011">
          <w:rPr>
            <w:rStyle w:val="Hypertextovodkaz"/>
            <w:color w:val="808080" w:themeColor="background1" w:themeShade="80"/>
            <w:sz w:val="18"/>
            <w:szCs w:val="18"/>
          </w:rPr>
          <w:t>www.antracit.eu</w:t>
        </w:r>
        <w:proofErr w:type="spellEnd"/>
      </w:hyperlink>
      <w:r w:rsidRPr="004A5011">
        <w:rPr>
          <w:color w:val="808080" w:themeColor="background1" w:themeShade="80"/>
          <w:sz w:val="18"/>
          <w:szCs w:val="18"/>
        </w:rPr>
        <w:t xml:space="preserve"> </w:t>
      </w:r>
      <w:r w:rsidR="00190549">
        <w:rPr>
          <w:color w:val="808080" w:themeColor="background1" w:themeShade="80"/>
          <w:sz w:val="18"/>
          <w:szCs w:val="18"/>
        </w:rPr>
        <w:t xml:space="preserve">/ </w:t>
      </w:r>
      <w:r w:rsidR="00F54904" w:rsidRPr="00F54904">
        <w:rPr>
          <w:b/>
          <w:bCs/>
          <w:color w:val="808080" w:themeColor="background1" w:themeShade="80"/>
          <w:sz w:val="18"/>
          <w:szCs w:val="18"/>
        </w:rPr>
        <w:t>PURPOSIA Group</w:t>
      </w:r>
      <w:r w:rsidR="00F54904" w:rsidRPr="00F54904">
        <w:rPr>
          <w:color w:val="808080" w:themeColor="background1" w:themeShade="80"/>
          <w:sz w:val="18"/>
          <w:szCs w:val="18"/>
        </w:rPr>
        <w:t xml:space="preserve"> je investiční skupina s českými kořeny, která vznikla v roce 2023 jako holdingová struktura kolem stavebních společností v čele se stavební skupinou HSF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System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působící v Česku, na Slovensku a nově v Rakousku. Holding nyní sdružuje 46 dceřiných firem pokrývajících celý stavební cyklus. Skupina zároveň podniká v oblasti facility managementu, developmentu a nově cestovního ruchu. Mezi její dceřiné firmy patří: HSF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System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developerské skupina ANTRACIT, SK Facility,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Pruniwerk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floorING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PREFA ONV,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Bezecný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Foredeck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a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Coral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Construction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Technologies.</w:t>
      </w:r>
    </w:p>
    <w:sectPr w:rsidR="006660CC" w:rsidRPr="00190549" w:rsidSect="008737F6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5B9C54" w14:textId="77777777" w:rsidR="00002519" w:rsidRDefault="00002519" w:rsidP="00AC04D6">
      <w:r>
        <w:separator/>
      </w:r>
    </w:p>
  </w:endnote>
  <w:endnote w:type="continuationSeparator" w:id="0">
    <w:p w14:paraId="46CF83B4" w14:textId="77777777" w:rsidR="00002519" w:rsidRDefault="00002519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AD980" w14:textId="77777777" w:rsidR="00002519" w:rsidRDefault="00002519" w:rsidP="00AC04D6">
      <w:r>
        <w:separator/>
      </w:r>
    </w:p>
  </w:footnote>
  <w:footnote w:type="continuationSeparator" w:id="0">
    <w:p w14:paraId="7C322ECA" w14:textId="77777777" w:rsidR="00002519" w:rsidRDefault="00002519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126901"/>
    <w:multiLevelType w:val="multilevel"/>
    <w:tmpl w:val="3136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86B04"/>
    <w:multiLevelType w:val="hybridMultilevel"/>
    <w:tmpl w:val="84BA59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D23A7"/>
    <w:multiLevelType w:val="multilevel"/>
    <w:tmpl w:val="038E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85DFB"/>
    <w:multiLevelType w:val="hybridMultilevel"/>
    <w:tmpl w:val="8578CCEE"/>
    <w:lvl w:ilvl="0" w:tplc="A176D3D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0602B"/>
    <w:multiLevelType w:val="multilevel"/>
    <w:tmpl w:val="3544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13274"/>
    <w:multiLevelType w:val="multilevel"/>
    <w:tmpl w:val="9EEA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23471"/>
    <w:multiLevelType w:val="hybridMultilevel"/>
    <w:tmpl w:val="3F94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A20C5"/>
    <w:multiLevelType w:val="multilevel"/>
    <w:tmpl w:val="AF92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45DD0"/>
    <w:multiLevelType w:val="hybridMultilevel"/>
    <w:tmpl w:val="AECEC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447AF"/>
    <w:multiLevelType w:val="multilevel"/>
    <w:tmpl w:val="A036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55A6"/>
    <w:multiLevelType w:val="hybridMultilevel"/>
    <w:tmpl w:val="24B0B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10"/>
  </w:num>
  <w:num w:numId="2" w16cid:durableId="659387404">
    <w:abstractNumId w:val="9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14"/>
  </w:num>
  <w:num w:numId="6" w16cid:durableId="246961101">
    <w:abstractNumId w:val="5"/>
  </w:num>
  <w:num w:numId="7" w16cid:durableId="2048867639">
    <w:abstractNumId w:val="17"/>
  </w:num>
  <w:num w:numId="8" w16cid:durableId="1922836223">
    <w:abstractNumId w:val="13"/>
  </w:num>
  <w:num w:numId="9" w16cid:durableId="1992102233">
    <w:abstractNumId w:val="11"/>
  </w:num>
  <w:num w:numId="10" w16cid:durableId="1160387397">
    <w:abstractNumId w:val="16"/>
  </w:num>
  <w:num w:numId="11" w16cid:durableId="134221868">
    <w:abstractNumId w:val="3"/>
  </w:num>
  <w:num w:numId="12" w16cid:durableId="602420185">
    <w:abstractNumId w:val="6"/>
  </w:num>
  <w:num w:numId="13" w16cid:durableId="1963729979">
    <w:abstractNumId w:val="12"/>
  </w:num>
  <w:num w:numId="14" w16cid:durableId="1188249702">
    <w:abstractNumId w:val="4"/>
  </w:num>
  <w:num w:numId="15" w16cid:durableId="1057432565">
    <w:abstractNumId w:val="8"/>
  </w:num>
  <w:num w:numId="16" w16cid:durableId="1535146811">
    <w:abstractNumId w:val="7"/>
  </w:num>
  <w:num w:numId="17" w16cid:durableId="671681591">
    <w:abstractNumId w:val="2"/>
  </w:num>
  <w:num w:numId="18" w16cid:durableId="1001617700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02519"/>
    <w:rsid w:val="00007F67"/>
    <w:rsid w:val="00016BA3"/>
    <w:rsid w:val="00025C4A"/>
    <w:rsid w:val="00040895"/>
    <w:rsid w:val="000415D4"/>
    <w:rsid w:val="0004389C"/>
    <w:rsid w:val="00044BB6"/>
    <w:rsid w:val="00053458"/>
    <w:rsid w:val="00090F6C"/>
    <w:rsid w:val="000922B1"/>
    <w:rsid w:val="000A5F3E"/>
    <w:rsid w:val="000B79EE"/>
    <w:rsid w:val="000D347D"/>
    <w:rsid w:val="000E3CE0"/>
    <w:rsid w:val="000F3F5A"/>
    <w:rsid w:val="000F6EAA"/>
    <w:rsid w:val="00110362"/>
    <w:rsid w:val="00113103"/>
    <w:rsid w:val="00117632"/>
    <w:rsid w:val="0012782F"/>
    <w:rsid w:val="00130064"/>
    <w:rsid w:val="001335BF"/>
    <w:rsid w:val="001558E8"/>
    <w:rsid w:val="001572B1"/>
    <w:rsid w:val="00173E39"/>
    <w:rsid w:val="00177D74"/>
    <w:rsid w:val="00190549"/>
    <w:rsid w:val="001938B4"/>
    <w:rsid w:val="001A3107"/>
    <w:rsid w:val="001B018B"/>
    <w:rsid w:val="001B3CAA"/>
    <w:rsid w:val="001B44F5"/>
    <w:rsid w:val="001C2D22"/>
    <w:rsid w:val="001C4436"/>
    <w:rsid w:val="001E0977"/>
    <w:rsid w:val="001E1045"/>
    <w:rsid w:val="001E1558"/>
    <w:rsid w:val="001E3785"/>
    <w:rsid w:val="00205B83"/>
    <w:rsid w:val="002134BC"/>
    <w:rsid w:val="00230E77"/>
    <w:rsid w:val="00233B79"/>
    <w:rsid w:val="002341EB"/>
    <w:rsid w:val="002540CC"/>
    <w:rsid w:val="00254CA3"/>
    <w:rsid w:val="002563A2"/>
    <w:rsid w:val="0027268B"/>
    <w:rsid w:val="00281E6E"/>
    <w:rsid w:val="00291814"/>
    <w:rsid w:val="002927E9"/>
    <w:rsid w:val="00294304"/>
    <w:rsid w:val="002B1A86"/>
    <w:rsid w:val="002C2D56"/>
    <w:rsid w:val="002D691C"/>
    <w:rsid w:val="002E0DC7"/>
    <w:rsid w:val="003102DE"/>
    <w:rsid w:val="00334324"/>
    <w:rsid w:val="003440CC"/>
    <w:rsid w:val="003467AD"/>
    <w:rsid w:val="0035138E"/>
    <w:rsid w:val="00353029"/>
    <w:rsid w:val="00354CED"/>
    <w:rsid w:val="00391EE0"/>
    <w:rsid w:val="0039447A"/>
    <w:rsid w:val="00396A67"/>
    <w:rsid w:val="003A1EE7"/>
    <w:rsid w:val="003A479A"/>
    <w:rsid w:val="003A4EC2"/>
    <w:rsid w:val="003C27C4"/>
    <w:rsid w:val="003D482D"/>
    <w:rsid w:val="003E2232"/>
    <w:rsid w:val="003F274E"/>
    <w:rsid w:val="00400765"/>
    <w:rsid w:val="0040466D"/>
    <w:rsid w:val="00405EA9"/>
    <w:rsid w:val="00427B47"/>
    <w:rsid w:val="0043587C"/>
    <w:rsid w:val="00437150"/>
    <w:rsid w:val="00437FF1"/>
    <w:rsid w:val="0044125D"/>
    <w:rsid w:val="004432E2"/>
    <w:rsid w:val="00490BF6"/>
    <w:rsid w:val="00493C47"/>
    <w:rsid w:val="004A5011"/>
    <w:rsid w:val="004A5EBB"/>
    <w:rsid w:val="004B1290"/>
    <w:rsid w:val="004B7ACD"/>
    <w:rsid w:val="004C7175"/>
    <w:rsid w:val="004C7F15"/>
    <w:rsid w:val="004D4114"/>
    <w:rsid w:val="004D662E"/>
    <w:rsid w:val="004F3DEB"/>
    <w:rsid w:val="004F47F8"/>
    <w:rsid w:val="004F7B80"/>
    <w:rsid w:val="00507A0E"/>
    <w:rsid w:val="005125FF"/>
    <w:rsid w:val="00530D9D"/>
    <w:rsid w:val="00545702"/>
    <w:rsid w:val="00550D44"/>
    <w:rsid w:val="00561400"/>
    <w:rsid w:val="00562156"/>
    <w:rsid w:val="0056461B"/>
    <w:rsid w:val="00566D11"/>
    <w:rsid w:val="005947C6"/>
    <w:rsid w:val="00595BAF"/>
    <w:rsid w:val="005C0C35"/>
    <w:rsid w:val="005C64A4"/>
    <w:rsid w:val="005C70D0"/>
    <w:rsid w:val="005E4828"/>
    <w:rsid w:val="005F2A2B"/>
    <w:rsid w:val="005F2CCD"/>
    <w:rsid w:val="005F2E62"/>
    <w:rsid w:val="00612BF5"/>
    <w:rsid w:val="0062332A"/>
    <w:rsid w:val="006339E5"/>
    <w:rsid w:val="0064613D"/>
    <w:rsid w:val="0065149B"/>
    <w:rsid w:val="00656A88"/>
    <w:rsid w:val="006660CC"/>
    <w:rsid w:val="00671571"/>
    <w:rsid w:val="00671902"/>
    <w:rsid w:val="006878C2"/>
    <w:rsid w:val="0069284A"/>
    <w:rsid w:val="006A1A8B"/>
    <w:rsid w:val="006A426B"/>
    <w:rsid w:val="006B7B64"/>
    <w:rsid w:val="006C32F1"/>
    <w:rsid w:val="007201CE"/>
    <w:rsid w:val="007245BE"/>
    <w:rsid w:val="00733190"/>
    <w:rsid w:val="00755290"/>
    <w:rsid w:val="0077354F"/>
    <w:rsid w:val="00776FC8"/>
    <w:rsid w:val="0078090E"/>
    <w:rsid w:val="007814CD"/>
    <w:rsid w:val="00782909"/>
    <w:rsid w:val="00784ABE"/>
    <w:rsid w:val="00784D70"/>
    <w:rsid w:val="007A5E0B"/>
    <w:rsid w:val="007A75D6"/>
    <w:rsid w:val="007B018A"/>
    <w:rsid w:val="007C5E8E"/>
    <w:rsid w:val="007D130E"/>
    <w:rsid w:val="007D2B2E"/>
    <w:rsid w:val="007D46B9"/>
    <w:rsid w:val="007D4992"/>
    <w:rsid w:val="007F77CD"/>
    <w:rsid w:val="00802C46"/>
    <w:rsid w:val="00803984"/>
    <w:rsid w:val="008210AC"/>
    <w:rsid w:val="008273A2"/>
    <w:rsid w:val="00831686"/>
    <w:rsid w:val="00835C0E"/>
    <w:rsid w:val="008372A4"/>
    <w:rsid w:val="00837B43"/>
    <w:rsid w:val="00845E29"/>
    <w:rsid w:val="00855D28"/>
    <w:rsid w:val="00870DB4"/>
    <w:rsid w:val="00871E53"/>
    <w:rsid w:val="008737F6"/>
    <w:rsid w:val="00881000"/>
    <w:rsid w:val="00887215"/>
    <w:rsid w:val="00887720"/>
    <w:rsid w:val="008A1059"/>
    <w:rsid w:val="008A1584"/>
    <w:rsid w:val="008A3AFE"/>
    <w:rsid w:val="008B0F2E"/>
    <w:rsid w:val="008B4CB9"/>
    <w:rsid w:val="008C5EED"/>
    <w:rsid w:val="008D5056"/>
    <w:rsid w:val="008E278F"/>
    <w:rsid w:val="008F286C"/>
    <w:rsid w:val="008F7179"/>
    <w:rsid w:val="00915454"/>
    <w:rsid w:val="00923FF8"/>
    <w:rsid w:val="009256E5"/>
    <w:rsid w:val="00927DC2"/>
    <w:rsid w:val="009365E6"/>
    <w:rsid w:val="00941768"/>
    <w:rsid w:val="009428C8"/>
    <w:rsid w:val="0097097B"/>
    <w:rsid w:val="00991681"/>
    <w:rsid w:val="00993BDD"/>
    <w:rsid w:val="009C6759"/>
    <w:rsid w:val="009F47FB"/>
    <w:rsid w:val="00A071BA"/>
    <w:rsid w:val="00A145E6"/>
    <w:rsid w:val="00A16294"/>
    <w:rsid w:val="00A20F21"/>
    <w:rsid w:val="00A26AA1"/>
    <w:rsid w:val="00A35FD3"/>
    <w:rsid w:val="00A4208C"/>
    <w:rsid w:val="00A45B66"/>
    <w:rsid w:val="00A52467"/>
    <w:rsid w:val="00A552F5"/>
    <w:rsid w:val="00A60B0A"/>
    <w:rsid w:val="00A9133B"/>
    <w:rsid w:val="00A91D82"/>
    <w:rsid w:val="00AB1F46"/>
    <w:rsid w:val="00AB2299"/>
    <w:rsid w:val="00AB3310"/>
    <w:rsid w:val="00AC04D6"/>
    <w:rsid w:val="00AD10F0"/>
    <w:rsid w:val="00AD78DD"/>
    <w:rsid w:val="00AF6CB7"/>
    <w:rsid w:val="00B027FA"/>
    <w:rsid w:val="00B06233"/>
    <w:rsid w:val="00B062DE"/>
    <w:rsid w:val="00B07A7D"/>
    <w:rsid w:val="00B15A0F"/>
    <w:rsid w:val="00B15FC9"/>
    <w:rsid w:val="00B31BD6"/>
    <w:rsid w:val="00B3358E"/>
    <w:rsid w:val="00B37267"/>
    <w:rsid w:val="00B4377D"/>
    <w:rsid w:val="00B43F5F"/>
    <w:rsid w:val="00B46497"/>
    <w:rsid w:val="00B547BA"/>
    <w:rsid w:val="00B55542"/>
    <w:rsid w:val="00B600E2"/>
    <w:rsid w:val="00B9221E"/>
    <w:rsid w:val="00BB0E1F"/>
    <w:rsid w:val="00BE4F66"/>
    <w:rsid w:val="00BF41CD"/>
    <w:rsid w:val="00BF425C"/>
    <w:rsid w:val="00BF4B28"/>
    <w:rsid w:val="00C054F5"/>
    <w:rsid w:val="00C13383"/>
    <w:rsid w:val="00C13739"/>
    <w:rsid w:val="00C323BF"/>
    <w:rsid w:val="00C57ED3"/>
    <w:rsid w:val="00C66E10"/>
    <w:rsid w:val="00C97B88"/>
    <w:rsid w:val="00CA2C8C"/>
    <w:rsid w:val="00CD0219"/>
    <w:rsid w:val="00CD05F1"/>
    <w:rsid w:val="00CF48A4"/>
    <w:rsid w:val="00D10921"/>
    <w:rsid w:val="00D114DB"/>
    <w:rsid w:val="00D128EB"/>
    <w:rsid w:val="00D13B88"/>
    <w:rsid w:val="00D14A43"/>
    <w:rsid w:val="00D16144"/>
    <w:rsid w:val="00D26918"/>
    <w:rsid w:val="00D366A8"/>
    <w:rsid w:val="00D43EBD"/>
    <w:rsid w:val="00D541D8"/>
    <w:rsid w:val="00D55C2D"/>
    <w:rsid w:val="00D62416"/>
    <w:rsid w:val="00D762BF"/>
    <w:rsid w:val="00D80019"/>
    <w:rsid w:val="00D81157"/>
    <w:rsid w:val="00D94843"/>
    <w:rsid w:val="00DA3FAA"/>
    <w:rsid w:val="00DA6D3E"/>
    <w:rsid w:val="00DB4F90"/>
    <w:rsid w:val="00DC1F10"/>
    <w:rsid w:val="00DC2A60"/>
    <w:rsid w:val="00DC4509"/>
    <w:rsid w:val="00DC502B"/>
    <w:rsid w:val="00DD29A4"/>
    <w:rsid w:val="00DD5BE1"/>
    <w:rsid w:val="00DE4ABD"/>
    <w:rsid w:val="00DF2CED"/>
    <w:rsid w:val="00E0206F"/>
    <w:rsid w:val="00E050C0"/>
    <w:rsid w:val="00E14016"/>
    <w:rsid w:val="00E15461"/>
    <w:rsid w:val="00E1713D"/>
    <w:rsid w:val="00E52CE9"/>
    <w:rsid w:val="00E63C65"/>
    <w:rsid w:val="00E67E3B"/>
    <w:rsid w:val="00E750D1"/>
    <w:rsid w:val="00E816F0"/>
    <w:rsid w:val="00E86A2B"/>
    <w:rsid w:val="00EC7585"/>
    <w:rsid w:val="00ED2745"/>
    <w:rsid w:val="00EE1CF8"/>
    <w:rsid w:val="00EE2592"/>
    <w:rsid w:val="00EE37F0"/>
    <w:rsid w:val="00EE455C"/>
    <w:rsid w:val="00EE62DF"/>
    <w:rsid w:val="00EF36AB"/>
    <w:rsid w:val="00EF4E56"/>
    <w:rsid w:val="00F1200D"/>
    <w:rsid w:val="00F24D31"/>
    <w:rsid w:val="00F43920"/>
    <w:rsid w:val="00F52948"/>
    <w:rsid w:val="00F54904"/>
    <w:rsid w:val="00F54CC0"/>
    <w:rsid w:val="00F74C86"/>
    <w:rsid w:val="00F80348"/>
    <w:rsid w:val="00F81ECD"/>
    <w:rsid w:val="00F87916"/>
    <w:rsid w:val="00FA1C9D"/>
    <w:rsid w:val="00FA3110"/>
    <w:rsid w:val="00FA4D3E"/>
    <w:rsid w:val="00FB50F6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612B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uiPriority w:val="99"/>
    <w:unhideWhenUsed/>
    <w:rsid w:val="0083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4377D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2BF5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citation-435">
    <w:name w:val="citation-435"/>
    <w:basedOn w:val="Standardnpsmoodstavce"/>
    <w:rsid w:val="00612BF5"/>
  </w:style>
  <w:style w:type="character" w:customStyle="1" w:styleId="citation-434">
    <w:name w:val="citation-434"/>
    <w:basedOn w:val="Standardnpsmoodstavce"/>
    <w:rsid w:val="00612BF5"/>
  </w:style>
  <w:style w:type="paragraph" w:customStyle="1" w:styleId="isselectedend">
    <w:name w:val="isselectedend"/>
    <w:basedOn w:val="Normln"/>
    <w:rsid w:val="00612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itation-433">
    <w:name w:val="citation-433"/>
    <w:basedOn w:val="Standardnpsmoodstavce"/>
    <w:rsid w:val="00F24D31"/>
  </w:style>
  <w:style w:type="character" w:customStyle="1" w:styleId="citation-432">
    <w:name w:val="citation-432"/>
    <w:basedOn w:val="Standardnpsmoodstavce"/>
    <w:rsid w:val="00F24D31"/>
  </w:style>
  <w:style w:type="character" w:customStyle="1" w:styleId="citation-431">
    <w:name w:val="citation-431"/>
    <w:basedOn w:val="Standardnpsmoodstavce"/>
    <w:rsid w:val="00F24D31"/>
  </w:style>
  <w:style w:type="character" w:customStyle="1" w:styleId="citation-430">
    <w:name w:val="citation-430"/>
    <w:basedOn w:val="Standardnpsmoodstavce"/>
    <w:rsid w:val="00F24D31"/>
  </w:style>
  <w:style w:type="character" w:customStyle="1" w:styleId="citation-429">
    <w:name w:val="citation-429"/>
    <w:basedOn w:val="Standardnpsmoodstavce"/>
    <w:rsid w:val="00F24D31"/>
  </w:style>
  <w:style w:type="character" w:customStyle="1" w:styleId="citation-428">
    <w:name w:val="citation-428"/>
    <w:basedOn w:val="Standardnpsmoodstavce"/>
    <w:rsid w:val="00F24D31"/>
  </w:style>
  <w:style w:type="character" w:customStyle="1" w:styleId="citation-427">
    <w:name w:val="citation-427"/>
    <w:basedOn w:val="Standardnpsmoodstavce"/>
    <w:rsid w:val="00F24D31"/>
  </w:style>
  <w:style w:type="character" w:customStyle="1" w:styleId="citation-426">
    <w:name w:val="citation-426"/>
    <w:basedOn w:val="Standardnpsmoodstavce"/>
    <w:rsid w:val="003D482D"/>
  </w:style>
  <w:style w:type="character" w:customStyle="1" w:styleId="citation-425">
    <w:name w:val="citation-425"/>
    <w:basedOn w:val="Standardnpsmoodstavce"/>
    <w:rsid w:val="003D482D"/>
  </w:style>
  <w:style w:type="character" w:customStyle="1" w:styleId="citation-424">
    <w:name w:val="citation-424"/>
    <w:basedOn w:val="Standardnpsmoodstavce"/>
    <w:rsid w:val="003D482D"/>
  </w:style>
  <w:style w:type="character" w:styleId="Sledovanodkaz">
    <w:name w:val="FollowedHyperlink"/>
    <w:basedOn w:val="Standardnpsmoodstavce"/>
    <w:uiPriority w:val="99"/>
    <w:semiHidden/>
    <w:unhideWhenUsed/>
    <w:rsid w:val="00437F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racit.eu/projekty/palac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racit.e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antracit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aela.dvorakova@antracit.eu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1082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12</cp:revision>
  <dcterms:created xsi:type="dcterms:W3CDTF">2026-05-11T09:57:00Z</dcterms:created>
  <dcterms:modified xsi:type="dcterms:W3CDTF">2026-07-23T06:14:00Z</dcterms:modified>
</cp:coreProperties>
</file>